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A1F40" w14:textId="330CFF65" w:rsidR="001E5BC2" w:rsidRPr="001E298B" w:rsidRDefault="001E5BC2" w:rsidP="001E5BC2">
      <w:pPr>
        <w:pStyle w:val="Header"/>
        <w:rPr>
          <w:noProof w:val="0"/>
          <w:sz w:val="24"/>
        </w:rPr>
      </w:pPr>
      <w:r w:rsidRPr="001E298B">
        <w:rPr>
          <w:noProof w:val="0"/>
          <w:sz w:val="24"/>
        </w:rPr>
        <w:t xml:space="preserve">TSG-RAN WG1 </w:t>
      </w:r>
      <w:r w:rsidR="002223CB" w:rsidRPr="002223CB">
        <w:rPr>
          <w:noProof w:val="0"/>
          <w:sz w:val="24"/>
        </w:rPr>
        <w:t>Meeting #90</w:t>
      </w:r>
      <w:r w:rsidRPr="001E298B">
        <w:rPr>
          <w:noProof w:val="0"/>
          <w:sz w:val="24"/>
        </w:rPr>
        <w:t xml:space="preserve">                                                          </w:t>
      </w:r>
      <w:r>
        <w:rPr>
          <w:noProof w:val="0"/>
          <w:sz w:val="24"/>
        </w:rPr>
        <w:t xml:space="preserve">           </w:t>
      </w:r>
      <w:r w:rsidR="002223CB" w:rsidRPr="002223CB">
        <w:rPr>
          <w:noProof w:val="0"/>
          <w:sz w:val="24"/>
        </w:rPr>
        <w:t>R1-1713436</w:t>
      </w:r>
    </w:p>
    <w:p w14:paraId="26881B34" w14:textId="16E1C2D9" w:rsidR="0068226B" w:rsidRDefault="002223CB" w:rsidP="00480B03">
      <w:pPr>
        <w:pStyle w:val="Footer"/>
        <w:jc w:val="both"/>
        <w:rPr>
          <w:i w:val="0"/>
          <w:noProof w:val="0"/>
          <w:sz w:val="24"/>
        </w:rPr>
      </w:pPr>
      <w:r w:rsidRPr="002223CB">
        <w:rPr>
          <w:i w:val="0"/>
          <w:noProof w:val="0"/>
          <w:sz w:val="24"/>
        </w:rPr>
        <w:t>Prague, CZ  21th  - 25th Aug 2017</w:t>
      </w:r>
    </w:p>
    <w:p w14:paraId="6DFCBC32" w14:textId="77777777" w:rsidR="002223CB" w:rsidRPr="000A64D8" w:rsidRDefault="002223CB" w:rsidP="00480B03">
      <w:pPr>
        <w:pStyle w:val="Footer"/>
        <w:jc w:val="both"/>
        <w:rPr>
          <w:noProof w:val="0"/>
        </w:rPr>
      </w:pPr>
    </w:p>
    <w:p w14:paraId="26881B35" w14:textId="03FEE3D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96375" w:rsidRPr="00A96375">
        <w:rPr>
          <w:rFonts w:ascii="Arial" w:hAnsi="Arial"/>
          <w:sz w:val="24"/>
        </w:rPr>
        <w:t>6.1.3.2.4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287352D4"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5BC2" w:rsidRPr="001E5BC2">
        <w:rPr>
          <w:rFonts w:ascii="Arial" w:hAnsi="Arial"/>
          <w:sz w:val="24"/>
        </w:rPr>
        <w:t>Resource allocation for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57E50F26" w:rsidR="008E0CA9" w:rsidRDefault="00602B64" w:rsidP="008E0CA9">
      <w:pPr>
        <w:rPr>
          <w:lang w:val="en-GB"/>
        </w:rPr>
      </w:pPr>
      <w:r>
        <w:rPr>
          <w:lang w:val="en-GB"/>
        </w:rPr>
        <w:t>In RAN#8</w:t>
      </w:r>
      <w:r w:rsidR="00680AAC">
        <w:rPr>
          <w:lang w:val="en-GB"/>
        </w:rPr>
        <w:t>8b</w:t>
      </w:r>
      <w:r>
        <w:rPr>
          <w:lang w:val="en-GB"/>
        </w:rPr>
        <w:t>, the following agreement has been m</w:t>
      </w:r>
      <w:r w:rsidR="000E7ACE">
        <w:rPr>
          <w:lang w:val="en-GB"/>
        </w:rPr>
        <w:t xml:space="preserve">ade regarding </w:t>
      </w:r>
      <w:r w:rsidR="007710D7">
        <w:rPr>
          <w:lang w:val="en-GB"/>
        </w:rPr>
        <w:t>PUCCH</w:t>
      </w:r>
      <w:r w:rsidR="009C2849">
        <w:rPr>
          <w:lang w:val="en-GB"/>
        </w:rPr>
        <w:t xml:space="preserve"> multiplexing</w:t>
      </w:r>
      <w:r w:rsidR="001D0417">
        <w:rPr>
          <w:lang w:val="en-GB"/>
        </w:rPr>
        <w:t xml:space="preserve"> and resource allocation</w:t>
      </w:r>
      <w:r>
        <w:rPr>
          <w:lang w:val="en-GB"/>
        </w:rPr>
        <w:t>:</w:t>
      </w:r>
    </w:p>
    <w:p w14:paraId="1E98742B" w14:textId="77777777" w:rsidR="009C2849" w:rsidRPr="00156EAE" w:rsidRDefault="009C2849" w:rsidP="00D80214">
      <w:pPr>
        <w:numPr>
          <w:ilvl w:val="0"/>
          <w:numId w:val="6"/>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59AD4786"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679DB878"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28BAB6CD"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1E039CD5"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0BA4605D"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1898EAED" w14:textId="0AF0DC62" w:rsidR="00445052" w:rsidRDefault="00445052" w:rsidP="00D80214">
      <w:pPr>
        <w:numPr>
          <w:ilvl w:val="1"/>
          <w:numId w:val="6"/>
        </w:numPr>
        <w:overflowPunct/>
        <w:autoSpaceDE/>
        <w:autoSpaceDN/>
        <w:adjustRightInd/>
        <w:spacing w:after="0"/>
        <w:textAlignment w:val="auto"/>
      </w:pPr>
      <w:r>
        <w:rPr>
          <w:rFonts w:hint="eastAsia"/>
        </w:rPr>
        <w:t>This does not preclude implicit resource mapping</w:t>
      </w:r>
    </w:p>
    <w:p w14:paraId="55435AEA" w14:textId="77777777" w:rsidR="001D0417" w:rsidRDefault="001D0417" w:rsidP="001D0417">
      <w:pPr>
        <w:overflowPunct/>
        <w:autoSpaceDE/>
        <w:autoSpaceDN/>
        <w:adjustRightInd/>
        <w:spacing w:after="0"/>
        <w:ind w:left="1440"/>
        <w:textAlignment w:val="auto"/>
      </w:pPr>
    </w:p>
    <w:p w14:paraId="221C0830" w14:textId="77777777" w:rsidR="001D0417" w:rsidRPr="00D445BB" w:rsidRDefault="001D0417" w:rsidP="001D0417">
      <w:pPr>
        <w:numPr>
          <w:ilvl w:val="0"/>
          <w:numId w:val="6"/>
        </w:numPr>
        <w:overflowPunct/>
        <w:autoSpaceDE/>
        <w:autoSpaceDN/>
        <w:adjustRightInd/>
        <w:spacing w:after="0"/>
        <w:textAlignment w:val="auto"/>
        <w:rPr>
          <w:rFonts w:eastAsia="MS Mincho"/>
          <w:iCs/>
          <w:lang w:eastAsia="ja-JP"/>
        </w:rPr>
      </w:pPr>
      <w:r w:rsidRPr="00D445BB">
        <w:rPr>
          <w:rFonts w:eastAsia="MS Mincho"/>
          <w:iCs/>
          <w:lang w:eastAsia="ja-JP"/>
        </w:rPr>
        <w:t xml:space="preserve">Similar to LTE, the number of RBs allowable for DFT-s-OFDM waveform should be </w:t>
      </w:r>
      <w:r w:rsidRPr="00D445BB">
        <w:rPr>
          <w:rFonts w:eastAsia="MS Mincho"/>
          <w:i/>
          <w:iCs/>
          <w:lang w:eastAsia="ja-JP"/>
        </w:rPr>
        <w:t>N</w:t>
      </w:r>
      <w:r w:rsidRPr="00D445BB">
        <w:rPr>
          <w:rFonts w:eastAsia="MS Mincho"/>
          <w:iCs/>
          <w:lang w:eastAsia="ja-JP"/>
        </w:rPr>
        <w:t xml:space="preserve"> = 2</w:t>
      </w:r>
      <w:r w:rsidRPr="00D445BB">
        <w:rPr>
          <w:rFonts w:eastAsia="MS Mincho"/>
          <w:i/>
          <w:iCs/>
          <w:vertAlign w:val="superscript"/>
          <w:lang w:eastAsia="ja-JP"/>
        </w:rPr>
        <w:t>i</w:t>
      </w:r>
      <w:r w:rsidRPr="00D445BB">
        <w:rPr>
          <w:rFonts w:eastAsia="MS Mincho"/>
          <w:iCs/>
          <w:lang w:eastAsia="ja-JP"/>
        </w:rPr>
        <w:t>3</w:t>
      </w:r>
      <w:r w:rsidRPr="00D445BB">
        <w:rPr>
          <w:rFonts w:eastAsia="MS Mincho"/>
          <w:i/>
          <w:iCs/>
          <w:vertAlign w:val="superscript"/>
          <w:lang w:eastAsia="ja-JP"/>
        </w:rPr>
        <w:t>j</w:t>
      </w:r>
      <w:r w:rsidRPr="00D445BB">
        <w:rPr>
          <w:rFonts w:eastAsia="MS Mincho"/>
          <w:iCs/>
          <w:lang w:eastAsia="ja-JP"/>
        </w:rPr>
        <w:t>5</w:t>
      </w:r>
      <w:r w:rsidRPr="00D445BB">
        <w:rPr>
          <w:rFonts w:eastAsia="MS Mincho"/>
          <w:i/>
          <w:iCs/>
          <w:vertAlign w:val="superscript"/>
          <w:lang w:eastAsia="ja-JP"/>
        </w:rPr>
        <w:t>k</w:t>
      </w:r>
      <w:r w:rsidRPr="00D445BB">
        <w:rPr>
          <w:rFonts w:eastAsia="MS Mincho"/>
          <w:iCs/>
          <w:lang w:eastAsia="ja-JP"/>
        </w:rPr>
        <w:t>.</w:t>
      </w:r>
    </w:p>
    <w:p w14:paraId="4DE95F2A" w14:textId="77777777" w:rsidR="001D0417" w:rsidRPr="00E243CB" w:rsidRDefault="001D0417" w:rsidP="002E166E">
      <w:pPr>
        <w:overflowPunct/>
        <w:autoSpaceDE/>
        <w:autoSpaceDN/>
        <w:adjustRightInd/>
        <w:spacing w:after="0"/>
        <w:ind w:left="1440"/>
        <w:textAlignment w:val="auto"/>
      </w:pPr>
    </w:p>
    <w:p w14:paraId="55F779B2" w14:textId="10EF3967" w:rsidR="00602B64" w:rsidRPr="00924AF1" w:rsidRDefault="00602B64" w:rsidP="00924AF1">
      <w:r>
        <w:rPr>
          <w:lang w:val="en-GB"/>
        </w:rPr>
        <w:t xml:space="preserve">In this contribution, we express our views on </w:t>
      </w:r>
      <w:r w:rsidR="00924AF1">
        <w:rPr>
          <w:lang w:val="en-GB"/>
        </w:rPr>
        <w:t>resource allocation for PUCCH</w:t>
      </w:r>
      <w:r w:rsidR="00D00C93">
        <w:rPr>
          <w:lang w:val="en-GB"/>
        </w:rPr>
        <w:t>.</w:t>
      </w: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40BC5F5A"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w:t>
      </w:r>
      <w:r w:rsidR="003C733B">
        <w:rPr>
          <w:lang w:val="en-GB"/>
        </w:rPr>
        <w:t>However,</w:t>
      </w:r>
      <w:r w:rsidR="00924AF1">
        <w:rPr>
          <w:lang w:val="en-GB"/>
        </w:rPr>
        <w:t xml:space="preserve">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w:t>
      </w:r>
      <w:r w:rsidR="003C733B">
        <w:rPr>
          <w:lang w:val="en-GB"/>
        </w:rPr>
        <w:t>semi-static configurations</w:t>
      </w:r>
      <w:r w:rsidR="00924AF1">
        <w:rPr>
          <w:lang w:val="en-GB"/>
        </w:rPr>
        <w:t xml:space="preserve">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t>Proposal 1</w:t>
      </w:r>
      <w:r w:rsidRPr="0016303D">
        <w:rPr>
          <w:i/>
          <w:lang w:val="en-GB"/>
        </w:rPr>
        <w:t xml:space="preserve">: </w:t>
      </w:r>
      <w:r w:rsidR="008076B4">
        <w:rPr>
          <w:i/>
          <w:lang w:val="en-GB"/>
        </w:rPr>
        <w:t>resource allocation for PUCCH depends on UCI:</w:t>
      </w:r>
    </w:p>
    <w:p w14:paraId="662A1969"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lastRenderedPageBreak/>
        <w:t>SR</w:t>
      </w:r>
      <w:r w:rsidR="008076B4" w:rsidRPr="008076B4">
        <w:rPr>
          <w:rFonts w:ascii="Times New Roman" w:hAnsi="Times New Roman"/>
          <w:i/>
          <w:sz w:val="20"/>
          <w:szCs w:val="20"/>
          <w:lang w:val="en-GB"/>
        </w:rPr>
        <w:t xml:space="preserve">, </w:t>
      </w:r>
    </w:p>
    <w:p w14:paraId="5DC6316E" w14:textId="58A6970D"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2A60A51" w14:textId="49A42BAA" w:rsidR="002022EB" w:rsidRDefault="00445052"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 xml:space="preserve">Multi-bits </w:t>
      </w:r>
      <w:r w:rsidR="002022EB">
        <w:rPr>
          <w:rFonts w:ascii="Times New Roman" w:hAnsi="Times New Roman"/>
          <w:i/>
          <w:sz w:val="20"/>
          <w:szCs w:val="20"/>
          <w:lang w:val="en-GB"/>
        </w:rPr>
        <w:t>SR</w:t>
      </w:r>
      <w:r w:rsidR="00A812EE">
        <w:rPr>
          <w:rFonts w:ascii="Times New Roman" w:hAnsi="Times New Roman"/>
          <w:i/>
          <w:sz w:val="20"/>
          <w:szCs w:val="20"/>
          <w:lang w:val="en-GB"/>
        </w:rPr>
        <w:t xml:space="preserve"> for high priority UEs</w:t>
      </w:r>
    </w:p>
    <w:p w14:paraId="36AE82DD"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1A34A595" w14:textId="1EE9B395" w:rsidR="0011688F" w:rsidRDefault="007D67F4" w:rsidP="007D67F4">
      <w:pPr>
        <w:rPr>
          <w:lang w:val="en-GB"/>
        </w:rPr>
      </w:pPr>
      <w:r>
        <w:rPr>
          <w:lang w:val="en-GB"/>
        </w:rPr>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xml:space="preserve">,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w:t>
      </w:r>
    </w:p>
    <w:p w14:paraId="06A0DD0F" w14:textId="2E9160A0" w:rsidR="007D67F4" w:rsidRDefault="007D67F4" w:rsidP="007D67F4">
      <w:pPr>
        <w:rPr>
          <w:lang w:val="en-GB"/>
        </w:rPr>
      </w:pPr>
      <w:r>
        <w:rPr>
          <w:lang w:val="en-GB"/>
        </w:rPr>
        <w:t>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with more RBs</w:t>
      </w:r>
      <w:r w:rsidR="00717D83">
        <w:rPr>
          <w:lang w:val="en-GB"/>
        </w:rPr>
        <w:t xml:space="preserve">. Since ACK and CQI have different performance target, an independent coding may be desirable. This can be done with long-PUCCH + long-PUCCH in TDM manner, or long-PUCCH + short-PUCCH in TDM manner, or </w:t>
      </w:r>
      <w:r w:rsidR="001C3141">
        <w:rPr>
          <w:lang w:val="en-GB"/>
        </w:rPr>
        <w:t>short-PUCCH + short-PUCCH in TDM manner. In some cases, ACK and CQI may also be FDMed in UL short burst within one OFDM symbol. We therefore have the following proposal:</w:t>
      </w:r>
    </w:p>
    <w:p w14:paraId="24A6B492" w14:textId="576D5CAA" w:rsidR="00AA507B" w:rsidRDefault="000A3CF3" w:rsidP="000A3CF3">
      <w:pPr>
        <w:rPr>
          <w:i/>
          <w:lang w:val="en-GB"/>
        </w:rPr>
      </w:pPr>
      <w:r w:rsidRPr="000A3CF3">
        <w:rPr>
          <w:i/>
          <w:u w:val="single"/>
          <w:lang w:val="en-GB"/>
        </w:rPr>
        <w:t xml:space="preserve">Proposal </w:t>
      </w:r>
      <w:r w:rsidR="00462B9F">
        <w:rPr>
          <w:i/>
          <w:u w:val="single"/>
          <w:lang w:val="en-GB"/>
        </w:rPr>
        <w:t>2</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1AB281DF" w14:textId="3317997A" w:rsidR="001B46FC" w:rsidRDefault="00AA507B"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 xml:space="preserve">For more payload ACK bits, </w:t>
      </w:r>
      <w:r w:rsidR="001B46FC">
        <w:rPr>
          <w:rFonts w:ascii="Times New Roman" w:hAnsi="Times New Roman"/>
          <w:i/>
          <w:sz w:val="20"/>
          <w:szCs w:val="20"/>
          <w:lang w:val="en-GB"/>
        </w:rPr>
        <w:t xml:space="preserve">consider </w:t>
      </w:r>
      <w:r w:rsidR="006E6461">
        <w:rPr>
          <w:rFonts w:ascii="Times New Roman" w:hAnsi="Times New Roman"/>
          <w:i/>
          <w:sz w:val="20"/>
          <w:szCs w:val="20"/>
          <w:lang w:val="en-GB"/>
        </w:rPr>
        <w:t>dynamic resource allocation with following multiplexing options</w:t>
      </w:r>
    </w:p>
    <w:p w14:paraId="6256E38E" w14:textId="67F5A23F" w:rsidR="00AA507B"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w:t>
      </w:r>
      <w:r w:rsidR="00717D83">
        <w:rPr>
          <w:rFonts w:ascii="Times New Roman" w:hAnsi="Times New Roman"/>
          <w:i/>
          <w:sz w:val="20"/>
          <w:szCs w:val="20"/>
          <w:lang w:val="en-GB"/>
        </w:rPr>
        <w:t>TDM manner with long-PUCCH + long-PUCCH, long-PUCCH+short-PUCCH, or short-PUCCH + short-PUCCH</w:t>
      </w:r>
    </w:p>
    <w:p w14:paraId="74E40D29" w14:textId="6E95C1D8" w:rsidR="001B46FC"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9F26397" w14:textId="6E511675" w:rsidR="006D6B90" w:rsidRDefault="006D6B90" w:rsidP="006D6B90">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sidR="00943D77">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#Ackbits &gt;X.</w:t>
      </w:r>
    </w:p>
    <w:p w14:paraId="023A78C1" w14:textId="32E34F9A" w:rsidR="006D6B90" w:rsidRDefault="006D6B90" w:rsidP="006D6B90">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3C238394" w14:textId="65B182BE" w:rsidR="001B46FC" w:rsidRDefault="001B46FC" w:rsidP="001B46FC">
      <w:pPr>
        <w:pStyle w:val="ListParagraph"/>
        <w:ind w:left="1440"/>
        <w:rPr>
          <w:rFonts w:ascii="Times New Roman" w:hAnsi="Times New Roman"/>
          <w:i/>
          <w:sz w:val="20"/>
          <w:szCs w:val="20"/>
          <w:lang w:val="en-GB"/>
        </w:rPr>
      </w:pPr>
    </w:p>
    <w:p w14:paraId="65F19EC5" w14:textId="64F24118" w:rsidR="00DC3A6F" w:rsidRDefault="00DC3A6F" w:rsidP="001B46FC">
      <w:pPr>
        <w:pStyle w:val="ListParagraph"/>
        <w:ind w:left="1440"/>
        <w:rPr>
          <w:rFonts w:ascii="Times New Roman" w:hAnsi="Times New Roman"/>
          <w:i/>
          <w:sz w:val="20"/>
          <w:szCs w:val="20"/>
          <w:lang w:val="en-GB"/>
        </w:rPr>
      </w:pPr>
    </w:p>
    <w:p w14:paraId="3CB82177" w14:textId="49611E4B" w:rsidR="00DC3A6F" w:rsidRDefault="009440BF" w:rsidP="00824084">
      <w:pPr>
        <w:pStyle w:val="ListParagraph"/>
        <w:ind w:left="0"/>
        <w:rPr>
          <w:rFonts w:ascii="Times New Roman" w:hAnsi="Times New Roman"/>
          <w:sz w:val="20"/>
          <w:lang w:val="en-GB"/>
        </w:rPr>
      </w:pPr>
      <w:r>
        <w:rPr>
          <w:rFonts w:ascii="Times New Roman" w:hAnsi="Times New Roman"/>
          <w:sz w:val="20"/>
          <w:lang w:val="en-GB"/>
        </w:rPr>
        <w:t>In</w:t>
      </w:r>
      <w:r w:rsidR="008D6B0E">
        <w:rPr>
          <w:rFonts w:ascii="Times New Roman" w:hAnsi="Times New Roman"/>
          <w:sz w:val="20"/>
          <w:lang w:val="en-GB"/>
        </w:rPr>
        <w:t xml:space="preserve"> LTE where all PUCCH channels will have the same duration, </w:t>
      </w:r>
      <w:r>
        <w:rPr>
          <w:rFonts w:ascii="Times New Roman" w:hAnsi="Times New Roman"/>
          <w:sz w:val="20"/>
          <w:lang w:val="en-GB"/>
        </w:rPr>
        <w:t>so long PUCCH resource index only includes RB index, base sequence index,  cyclic shift index, and</w:t>
      </w:r>
      <w:r w:rsidR="00816F98">
        <w:rPr>
          <w:rFonts w:ascii="Times New Roman" w:hAnsi="Times New Roman"/>
          <w:sz w:val="20"/>
          <w:lang w:val="en-GB"/>
        </w:rPr>
        <w:t xml:space="preserve"> time domain</w:t>
      </w:r>
      <w:r>
        <w:rPr>
          <w:rFonts w:ascii="Times New Roman" w:hAnsi="Times New Roman"/>
          <w:sz w:val="20"/>
          <w:lang w:val="en-GB"/>
        </w:rPr>
        <w:t xml:space="preserve"> OCC index. Time resource is not included in the resource index definition. </w:t>
      </w:r>
      <w:r w:rsidR="008D6B0E">
        <w:rPr>
          <w:rFonts w:ascii="Times New Roman" w:hAnsi="Times New Roman"/>
          <w:sz w:val="20"/>
          <w:lang w:val="en-GB"/>
        </w:rPr>
        <w:t>in NR, we may have different long PUCCH channel from the same or different UEs multiplexed in TDM fashion in the same RBs. Such a TDM of long PUCCH channels may be useful to transmit different UCIs of the same UE, e.g., ACK +CQI, or to TDM some UEs with better coverage hence less number of symbols. In order to support long PUCCH with different duration in the same slot, we need to include time resource information, e.g., starting symbol and ending symbol in the PUCCH resource index.</w:t>
      </w:r>
      <w:r>
        <w:rPr>
          <w:rFonts w:ascii="Times New Roman" w:hAnsi="Times New Roman"/>
          <w:sz w:val="20"/>
          <w:lang w:val="en-GB"/>
        </w:rPr>
        <w:t xml:space="preserve"> </w:t>
      </w:r>
      <w:r w:rsidR="00816F98">
        <w:rPr>
          <w:rFonts w:ascii="Times New Roman" w:hAnsi="Times New Roman"/>
          <w:sz w:val="20"/>
          <w:lang w:val="en-GB"/>
        </w:rPr>
        <w:t xml:space="preserve">A unique PUCCH resource will be determined by start/end symbol index, RB index, sequence index, cyclic shift index, and time domain OCC index. </w:t>
      </w:r>
      <w:r>
        <w:rPr>
          <w:rFonts w:ascii="Times New Roman" w:hAnsi="Times New Roman"/>
          <w:sz w:val="20"/>
          <w:lang w:val="en-GB"/>
        </w:rPr>
        <w:t>We therefore make the following propose:</w:t>
      </w:r>
    </w:p>
    <w:p w14:paraId="1DDDD97D" w14:textId="369D732C" w:rsidR="009440BF" w:rsidRPr="00816F98" w:rsidRDefault="009440BF" w:rsidP="00824084">
      <w:pPr>
        <w:pStyle w:val="ListParagraph"/>
        <w:ind w:left="0"/>
        <w:rPr>
          <w:rFonts w:ascii="Times New Roman" w:hAnsi="Times New Roman"/>
          <w:sz w:val="20"/>
          <w:u w:val="single"/>
          <w:lang w:val="en-GB"/>
        </w:rPr>
      </w:pPr>
    </w:p>
    <w:p w14:paraId="515842B7" w14:textId="7D8180AC" w:rsidR="009440BF" w:rsidRPr="00816F98" w:rsidRDefault="009440BF" w:rsidP="00824084">
      <w:pPr>
        <w:pStyle w:val="ListParagraph"/>
        <w:ind w:left="0"/>
        <w:rPr>
          <w:rFonts w:ascii="Times New Roman" w:hAnsi="Times New Roman"/>
          <w:i/>
          <w:sz w:val="20"/>
          <w:lang w:val="en-GB"/>
        </w:rPr>
      </w:pPr>
      <w:r w:rsidRPr="00816F98">
        <w:rPr>
          <w:rFonts w:ascii="Times New Roman" w:hAnsi="Times New Roman"/>
          <w:i/>
          <w:sz w:val="20"/>
          <w:u w:val="single"/>
          <w:lang w:val="en-GB"/>
        </w:rPr>
        <w:t xml:space="preserve">Proposal </w:t>
      </w:r>
      <w:r w:rsidR="00462B9F">
        <w:rPr>
          <w:rFonts w:ascii="Times New Roman" w:hAnsi="Times New Roman"/>
          <w:i/>
          <w:sz w:val="20"/>
          <w:u w:val="single"/>
          <w:lang w:val="en-GB"/>
        </w:rPr>
        <w:t>3</w:t>
      </w:r>
      <w:r w:rsidR="00DE706F">
        <w:rPr>
          <w:rFonts w:ascii="Times New Roman" w:hAnsi="Times New Roman"/>
          <w:i/>
          <w:sz w:val="20"/>
          <w:lang w:val="en-GB"/>
        </w:rPr>
        <w:t>: I</w:t>
      </w:r>
      <w:r w:rsidRPr="00816F98">
        <w:rPr>
          <w:rFonts w:ascii="Times New Roman" w:hAnsi="Times New Roman"/>
          <w:i/>
          <w:sz w:val="20"/>
          <w:lang w:val="en-GB"/>
        </w:rPr>
        <w:t>nclude time resource</w:t>
      </w:r>
      <w:r w:rsidR="00816F98" w:rsidRPr="00816F98">
        <w:rPr>
          <w:rFonts w:ascii="Times New Roman" w:hAnsi="Times New Roman"/>
          <w:i/>
          <w:sz w:val="20"/>
          <w:lang w:val="en-GB"/>
        </w:rPr>
        <w:t>, e.g., start symbol and end symbol index</w:t>
      </w:r>
      <w:r w:rsidR="002D7F64">
        <w:rPr>
          <w:rFonts w:ascii="Times New Roman" w:hAnsi="Times New Roman"/>
          <w:i/>
          <w:sz w:val="20"/>
          <w:lang w:val="en-GB"/>
        </w:rPr>
        <w:t>,</w:t>
      </w:r>
      <w:r w:rsidRPr="00816F98">
        <w:rPr>
          <w:rFonts w:ascii="Times New Roman" w:hAnsi="Times New Roman"/>
          <w:i/>
          <w:sz w:val="20"/>
          <w:lang w:val="en-GB"/>
        </w:rPr>
        <w:t xml:space="preserve"> in the long PUCCH resource </w:t>
      </w:r>
      <w:r w:rsidR="00816F98" w:rsidRPr="00816F98">
        <w:rPr>
          <w:rFonts w:ascii="Times New Roman" w:hAnsi="Times New Roman"/>
          <w:i/>
          <w:sz w:val="20"/>
          <w:lang w:val="en-GB"/>
        </w:rPr>
        <w:t xml:space="preserve">definition. </w:t>
      </w:r>
    </w:p>
    <w:p w14:paraId="54E1358B" w14:textId="323BA697" w:rsidR="00C0175C" w:rsidRDefault="00C0175C" w:rsidP="00824084">
      <w:pPr>
        <w:pStyle w:val="ListParagraph"/>
        <w:ind w:left="0"/>
        <w:rPr>
          <w:rFonts w:ascii="Times New Roman" w:hAnsi="Times New Roman"/>
          <w:sz w:val="20"/>
          <w:lang w:val="en-GB"/>
        </w:rPr>
      </w:pPr>
    </w:p>
    <w:p w14:paraId="11C1FEAA" w14:textId="77777777" w:rsidR="00462B9F" w:rsidRDefault="00462B9F" w:rsidP="00462B9F">
      <w:pPr>
        <w:rPr>
          <w:lang w:val="en-GB"/>
        </w:rPr>
      </w:pPr>
      <w:r>
        <w:rPr>
          <w:lang w:val="en-GB"/>
        </w:rPr>
        <w:t>For dynamic allocation of ACK</w:t>
      </w:r>
      <w:r w:rsidRPr="00A91D67">
        <w:rPr>
          <w:lang w:val="en-GB"/>
        </w:rPr>
        <w:t xml:space="preserve"> resource</w:t>
      </w:r>
      <w:r>
        <w:rPr>
          <w:lang w:val="en-GB"/>
        </w:rPr>
        <w:t xml:space="preserve">, the ACK resource may be implicitly mapped from the starting CCE index of PDCCH similar to LTE to save grant overhead. However, due to some enhancement already introduced or could introduced in the future for NR, the implicit mapping rule in LTE may cause ACK resource collision </w:t>
      </w:r>
      <w:r>
        <w:rPr>
          <w:lang w:val="en-GB"/>
        </w:rPr>
        <w:fldChar w:fldCharType="begin"/>
      </w:r>
      <w:r>
        <w:rPr>
          <w:lang w:val="en-GB"/>
        </w:rPr>
        <w:instrText xml:space="preserve"> REF _Ref485201503 \r \h </w:instrText>
      </w:r>
      <w:r>
        <w:rPr>
          <w:lang w:val="en-GB"/>
        </w:rPr>
      </w:r>
      <w:r>
        <w:rPr>
          <w:lang w:val="en-GB"/>
        </w:rPr>
        <w:fldChar w:fldCharType="separate"/>
      </w:r>
      <w:r>
        <w:rPr>
          <w:lang w:val="en-GB"/>
        </w:rPr>
        <w:t>[1]</w:t>
      </w:r>
      <w:r>
        <w:rPr>
          <w:lang w:val="en-GB"/>
        </w:rPr>
        <w:fldChar w:fldCharType="end"/>
      </w:r>
      <w:r>
        <w:rPr>
          <w:lang w:val="en-GB"/>
        </w:rPr>
        <w:t xml:space="preserve">. Fortunately, the collision can be easily handled by simple enhancement of the implicit mapping rule. For example, in a system with multiple sub-band, a UE may monitor only a particular sub-band. Therefore, if the resource mapping function only depends on starting CCE, two UEs in different sub-bands may be mapped to the same ACK resources leading to collision. To avoid such a collision, the implicit mapping may be sub-band dependent. For example, there may be a unique sub-band offset for each sub-band on top of starting CCE so that different sub-band will be mapped to different ACK resource pools. Another collision issue raised in </w:t>
      </w:r>
      <w:r>
        <w:rPr>
          <w:lang w:val="en-GB"/>
        </w:rPr>
        <w:fldChar w:fldCharType="begin"/>
      </w:r>
      <w:r>
        <w:rPr>
          <w:lang w:val="en-GB"/>
        </w:rPr>
        <w:instrText xml:space="preserve"> REF _Ref485201503 \r \h </w:instrText>
      </w:r>
      <w:r>
        <w:rPr>
          <w:lang w:val="en-GB"/>
        </w:rPr>
      </w:r>
      <w:r>
        <w:rPr>
          <w:lang w:val="en-GB"/>
        </w:rPr>
        <w:fldChar w:fldCharType="separate"/>
      </w:r>
      <w:r>
        <w:rPr>
          <w:lang w:val="en-GB"/>
        </w:rPr>
        <w:t>[2]</w:t>
      </w:r>
      <w:r>
        <w:rPr>
          <w:lang w:val="en-GB"/>
        </w:rPr>
        <w:fldChar w:fldCharType="end"/>
      </w:r>
      <w:r>
        <w:rPr>
          <w:lang w:val="en-GB"/>
        </w:rPr>
        <w:t xml:space="preserve"> is with potential MU-MIMO support in DL control channel, two users may have same CCE index hence mapped to the same ACK resources. This collision can be resolved by simply including a unique UE ID associated with the DL MU-MIMO transmission, such as </w:t>
      </w:r>
      <w:r w:rsidRPr="00470F04">
        <w:rPr>
          <w:position w:val="-12"/>
          <w:lang w:val="en-GB"/>
        </w:rPr>
        <w:object w:dxaOrig="520" w:dyaOrig="360" w14:anchorId="22B27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2" o:title=""/>
          </v:shape>
          <o:OLEObject Type="Embed" ProgID="Equation.DSMT4" ShapeID="_x0000_i1025" DrawAspect="Content" ObjectID="_1563983614" r:id="rId13"/>
        </w:object>
      </w:r>
      <w:r>
        <w:rPr>
          <w:lang w:val="en-GB"/>
        </w:rPr>
        <w:t xml:space="preserve">, into the implicit mapping function. For example, adding a unique offset based on </w:t>
      </w:r>
      <w:r w:rsidRPr="00470F04">
        <w:rPr>
          <w:position w:val="-12"/>
          <w:lang w:val="en-GB"/>
        </w:rPr>
        <w:object w:dxaOrig="520" w:dyaOrig="360" w14:anchorId="33C1A2EB">
          <v:shape id="_x0000_i1026" type="#_x0000_t75" style="width:25.5pt;height:18pt" o:ole="">
            <v:imagedata r:id="rId12" o:title=""/>
          </v:shape>
          <o:OLEObject Type="Embed" ProgID="Equation.DSMT4" ShapeID="_x0000_i1026" DrawAspect="Content" ObjectID="_1563983615" r:id="rId14"/>
        </w:object>
      </w:r>
      <w:proofErr w:type="spellStart"/>
      <w:r>
        <w:rPr>
          <w:lang w:val="en-GB"/>
        </w:rPr>
        <w:t>on</w:t>
      </w:r>
      <w:proofErr w:type="spellEnd"/>
      <w:r>
        <w:rPr>
          <w:lang w:val="en-GB"/>
        </w:rPr>
        <w:t xml:space="preserve"> top of the existing implicit mapping rule should be able to resolve the ACK resource collision. </w:t>
      </w:r>
    </w:p>
    <w:p w14:paraId="5A538930" w14:textId="0BA41EA2" w:rsidR="00462B9F" w:rsidRPr="00A91D67" w:rsidRDefault="003C5046" w:rsidP="00462B9F">
      <w:pPr>
        <w:rPr>
          <w:lang w:val="en-GB"/>
        </w:rPr>
      </w:pPr>
      <w:r w:rsidRPr="003C5046">
        <w:rPr>
          <w:lang w:val="en-GB"/>
        </w:rPr>
        <w:lastRenderedPageBreak/>
        <w:t xml:space="preserve">For 1 or 2 bits of ACK channels transmitted in short duration, we may also use implicit mapping. </w:t>
      </w:r>
      <w:r w:rsidR="00DF39A2">
        <w:rPr>
          <w:lang w:val="en-GB"/>
        </w:rPr>
        <w:t xml:space="preserve">ACK channel in long duration will use the same number of resources for 1 and 2 bits so the implicit mapping function is not a function of payload size. However, ACK in short duration will use different number of resources for 1 and 2 bits, specifically, </w:t>
      </w:r>
      <w:r w:rsidR="00A542A0">
        <w:rPr>
          <w:lang w:val="en-GB"/>
        </w:rPr>
        <w:t xml:space="preserve">2 shifts for 1 bit and 4 shifts for 2 bits. So the implicit mapping functions will depend on the actual payload size. </w:t>
      </w:r>
      <w:r w:rsidR="00AB2814">
        <w:rPr>
          <w:lang w:val="en-GB"/>
        </w:rPr>
        <w:t>We therefore have the following</w:t>
      </w:r>
      <w:r w:rsidR="00462B9F">
        <w:rPr>
          <w:lang w:val="en-GB"/>
        </w:rPr>
        <w:t xml:space="preserve"> proposal:</w:t>
      </w:r>
    </w:p>
    <w:p w14:paraId="51C2D093" w14:textId="44D6B034" w:rsidR="00462B9F" w:rsidRDefault="00462B9F" w:rsidP="00462B9F">
      <w:pPr>
        <w:rPr>
          <w:i/>
          <w:lang w:val="en-GB"/>
        </w:rPr>
      </w:pPr>
      <w:r>
        <w:rPr>
          <w:i/>
          <w:u w:val="single"/>
          <w:lang w:val="en-GB"/>
        </w:rPr>
        <w:t xml:space="preserve">Proposal </w:t>
      </w:r>
      <w:r w:rsidR="00AB2814">
        <w:rPr>
          <w:i/>
          <w:u w:val="single"/>
          <w:lang w:val="en-GB"/>
        </w:rPr>
        <w:t>4</w:t>
      </w:r>
      <w:r w:rsidRPr="0016303D">
        <w:rPr>
          <w:i/>
          <w:lang w:val="en-GB"/>
        </w:rPr>
        <w:t xml:space="preserve">: </w:t>
      </w:r>
      <w:r>
        <w:rPr>
          <w:i/>
          <w:lang w:val="en-GB"/>
        </w:rPr>
        <w:t>Support at least implicit resource mapping from starting CCE of PDCCH to ACK resource</w:t>
      </w:r>
      <w:r w:rsidR="00715C5B">
        <w:rPr>
          <w:i/>
          <w:lang w:val="en-GB"/>
        </w:rPr>
        <w:t xml:space="preserve"> for 1 or 2 bits in both long duration and short duration</w:t>
      </w:r>
      <w:r>
        <w:rPr>
          <w:i/>
          <w:lang w:val="en-GB"/>
        </w:rPr>
        <w:t xml:space="preserve">. </w:t>
      </w:r>
    </w:p>
    <w:p w14:paraId="193A3160" w14:textId="48722FEE" w:rsidR="00A542A0" w:rsidRDefault="00A542A0" w:rsidP="00462B9F">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The implicit mapping functions for short duration should depend on ACK payload size</w:t>
      </w:r>
    </w:p>
    <w:p w14:paraId="39C884F3" w14:textId="6F1BD152" w:rsidR="00462B9F" w:rsidRDefault="00462B9F" w:rsidP="00462B9F">
      <w:pPr>
        <w:pStyle w:val="ListParagraph"/>
        <w:numPr>
          <w:ilvl w:val="0"/>
          <w:numId w:val="4"/>
        </w:numPr>
        <w:rPr>
          <w:rFonts w:ascii="Times New Roman" w:hAnsi="Times New Roman"/>
          <w:i/>
          <w:sz w:val="20"/>
          <w:szCs w:val="20"/>
          <w:lang w:val="en-GB"/>
        </w:rPr>
      </w:pPr>
      <w:r w:rsidRPr="00470F04">
        <w:rPr>
          <w:rFonts w:ascii="Times New Roman" w:hAnsi="Times New Roman"/>
          <w:i/>
          <w:sz w:val="20"/>
          <w:szCs w:val="20"/>
          <w:lang w:val="en-GB"/>
        </w:rPr>
        <w:t xml:space="preserve">The implicit mapping function should be sub-band dependent. </w:t>
      </w:r>
    </w:p>
    <w:p w14:paraId="5CA1272E" w14:textId="77777777" w:rsidR="00462B9F" w:rsidRPr="00470F04" w:rsidRDefault="00462B9F" w:rsidP="00462B9F">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 xml:space="preserve">The implicit mapping function can be enhanced in NR to include more input parameters such as </w:t>
      </w:r>
      <w:r w:rsidRPr="00470F04">
        <w:rPr>
          <w:position w:val="-12"/>
          <w:lang w:val="en-GB"/>
        </w:rPr>
        <w:object w:dxaOrig="520" w:dyaOrig="360" w14:anchorId="2693DE40">
          <v:shape id="_x0000_i1027" type="#_x0000_t75" style="width:25.5pt;height:18pt" o:ole="">
            <v:imagedata r:id="rId12" o:title=""/>
          </v:shape>
          <o:OLEObject Type="Embed" ProgID="Equation.DSMT4" ShapeID="_x0000_i1027" DrawAspect="Content" ObjectID="_1563983616" r:id="rId15"/>
        </w:object>
      </w:r>
      <w:r>
        <w:rPr>
          <w:lang w:val="en-GB"/>
        </w:rPr>
        <w:t>.</w:t>
      </w:r>
    </w:p>
    <w:p w14:paraId="3572BC68" w14:textId="77777777" w:rsidR="00C0175C" w:rsidRPr="00824084" w:rsidRDefault="00C0175C" w:rsidP="00824084">
      <w:pPr>
        <w:pStyle w:val="ListParagraph"/>
        <w:ind w:left="0"/>
        <w:rPr>
          <w:rFonts w:ascii="Times New Roman" w:hAnsi="Times New Roman"/>
          <w:i/>
          <w:sz w:val="18"/>
          <w:szCs w:val="20"/>
          <w:lang w:val="en-GB"/>
        </w:rPr>
      </w:pPr>
    </w:p>
    <w:p w14:paraId="6691B639" w14:textId="6FA36E6E" w:rsidR="005D0B1C" w:rsidRDefault="005D0B1C" w:rsidP="003D056E">
      <w:pPr>
        <w:pStyle w:val="Heading1"/>
      </w:pPr>
      <w:r>
        <w:t xml:space="preserve">Discussion on cell-specific long </w:t>
      </w:r>
      <w:r w:rsidR="00B1116D">
        <w:t xml:space="preserve">and short </w:t>
      </w:r>
      <w:r>
        <w:t>duration</w:t>
      </w:r>
    </w:p>
    <w:p w14:paraId="02C417D3" w14:textId="5D291B2A" w:rsidR="00B1116D" w:rsidRDefault="00B1116D" w:rsidP="005D0B1C">
      <w:pPr>
        <w:rPr>
          <w:lang w:val="en-GB"/>
        </w:rPr>
      </w:pPr>
      <w:r>
        <w:rPr>
          <w:lang w:val="en-GB"/>
        </w:rPr>
        <w:t>So far, there hasn’t been a clear distinguish between cell-specific and UE specific long duration</w:t>
      </w:r>
      <w:r w:rsidR="002903DA">
        <w:rPr>
          <w:lang w:val="en-GB"/>
        </w:rPr>
        <w:t xml:space="preserve"> and short duration</w:t>
      </w:r>
      <w:r w:rsidR="005C776B">
        <w:rPr>
          <w:lang w:val="en-GB"/>
        </w:rPr>
        <w:t xml:space="preserve"> or UL short burst (ULSB)</w:t>
      </w:r>
      <w:r>
        <w:rPr>
          <w:lang w:val="en-GB"/>
        </w:rPr>
        <w:t xml:space="preserve">. </w:t>
      </w:r>
      <w:r w:rsidR="002903DA">
        <w:rPr>
          <w:lang w:val="en-GB"/>
        </w:rPr>
        <w:t xml:space="preserve">But they are actually quite different. </w:t>
      </w:r>
      <w:r w:rsidR="005C776B">
        <w:rPr>
          <w:lang w:val="en-GB"/>
        </w:rPr>
        <w:t xml:space="preserve">A dynamic configuration of ULSB requires indication in PDCCH and a UE needs to decode PDCCH constantly in order to know where to transmit PUCCH in ULSB. This is undesirable when semi-static configuration or implicit mapping of PUCCH resource is used. Therefore a semi-static configuration of ULSB duration is preferred. Furthermore, </w:t>
      </w:r>
      <w:r w:rsidR="00EE0C82">
        <w:rPr>
          <w:lang w:val="en-GB"/>
        </w:rPr>
        <w:t xml:space="preserve">The cell-specific short duration needs to be semi-statically configured so that the neighbouring cells may be configured with the same cell-specific short duration in the same slots in order to avoid mixed interference. The cell specific long duration may be derived as (slot duration – </w:t>
      </w:r>
      <w:r w:rsidR="002D1DB2">
        <w:rPr>
          <w:lang w:val="en-GB"/>
        </w:rPr>
        <w:t xml:space="preserve">semi-static </w:t>
      </w:r>
      <w:r w:rsidR="00EE0C82">
        <w:rPr>
          <w:lang w:val="en-GB"/>
        </w:rPr>
        <w:t xml:space="preserve">cell-specific short duration – </w:t>
      </w:r>
      <w:r w:rsidR="002D1DB2">
        <w:rPr>
          <w:lang w:val="en-GB"/>
        </w:rPr>
        <w:t xml:space="preserve">semi-static </w:t>
      </w:r>
      <w:r w:rsidR="00EE0C82">
        <w:rPr>
          <w:lang w:val="en-GB"/>
        </w:rPr>
        <w:t>PDCCH duration – GAP)</w:t>
      </w:r>
    </w:p>
    <w:p w14:paraId="7FFCC944" w14:textId="64C94AFC" w:rsidR="00EE0C82" w:rsidRDefault="00EE0C82" w:rsidP="005D0B1C">
      <w:pPr>
        <w:rPr>
          <w:lang w:val="en-GB"/>
        </w:rPr>
      </w:pPr>
      <w:r>
        <w:rPr>
          <w:lang w:val="en-GB"/>
        </w:rPr>
        <w:t xml:space="preserve">The UE specific short duration may be a subset of the cell specific short duration. For example, the cell-specific short duration may be 2 symbols and UE specific short duration may be 1 symbols. But UE specific short duration should not go beyond cell-specific short duration in order to avoid mixed interference. </w:t>
      </w:r>
    </w:p>
    <w:p w14:paraId="194E9B7D" w14:textId="65A69941" w:rsidR="00EE0C82" w:rsidRDefault="00EE0C82" w:rsidP="005D0B1C">
      <w:pPr>
        <w:rPr>
          <w:lang w:val="en-GB"/>
        </w:rPr>
      </w:pPr>
      <w:r>
        <w:rPr>
          <w:lang w:val="en-GB"/>
        </w:rPr>
        <w:t xml:space="preserve">The UE specific long duration may also be a subset of the cell specific long duration. For example, the cell-specific long duration may be </w:t>
      </w:r>
      <w:r w:rsidR="00FF1C82">
        <w:rPr>
          <w:lang w:val="en-GB"/>
        </w:rPr>
        <w:t>11</w:t>
      </w:r>
      <w:r>
        <w:rPr>
          <w:lang w:val="en-GB"/>
        </w:rPr>
        <w:t xml:space="preserve"> symbols and UE specific </w:t>
      </w:r>
      <w:r w:rsidR="00FF1C82">
        <w:rPr>
          <w:lang w:val="en-GB"/>
        </w:rPr>
        <w:t>long</w:t>
      </w:r>
      <w:r>
        <w:rPr>
          <w:lang w:val="en-GB"/>
        </w:rPr>
        <w:t xml:space="preserve"> duration may be </w:t>
      </w:r>
      <w:r w:rsidR="00FF1C82">
        <w:rPr>
          <w:lang w:val="en-GB"/>
        </w:rPr>
        <w:t>4</w:t>
      </w:r>
      <w:r>
        <w:rPr>
          <w:lang w:val="en-GB"/>
        </w:rPr>
        <w:t xml:space="preserve"> symbols.</w:t>
      </w:r>
      <w:r w:rsidR="00FF1C82">
        <w:rPr>
          <w:lang w:val="en-GB"/>
        </w:rPr>
        <w:t xml:space="preserve"> </w:t>
      </w:r>
      <w:proofErr w:type="spellStart"/>
      <w:r w:rsidR="00FF1C82">
        <w:rPr>
          <w:lang w:val="en-GB"/>
        </w:rPr>
        <w:t>eNB</w:t>
      </w:r>
      <w:proofErr w:type="spellEnd"/>
      <w:r w:rsidR="00FF1C82">
        <w:rPr>
          <w:lang w:val="en-GB"/>
        </w:rPr>
        <w:t xml:space="preserve"> may control the UE-specific long duration with assigning start/end symbol index. </w:t>
      </w:r>
      <w:r>
        <w:rPr>
          <w:lang w:val="en-GB"/>
        </w:rPr>
        <w:t xml:space="preserve"> </w:t>
      </w:r>
    </w:p>
    <w:p w14:paraId="0FDA5F59" w14:textId="3D5A4E5E" w:rsidR="005D0B1C" w:rsidRDefault="00FF1C82" w:rsidP="005D0B1C">
      <w:pPr>
        <w:rPr>
          <w:lang w:val="en-GB"/>
        </w:rPr>
      </w:pPr>
      <w:r>
        <w:rPr>
          <w:lang w:val="en-GB"/>
        </w:rPr>
        <w:t xml:space="preserve">Now we will discuss on the extension of UE-specific long duration to go beyond cell-specific long duration. </w:t>
      </w:r>
      <w:r w:rsidR="005D0B1C">
        <w:rPr>
          <w:lang w:val="en-GB"/>
        </w:rPr>
        <w:t xml:space="preserve">The UL long duration is affected by both PDCCH region and ULCB region. A default value of the PDCCH duration may be semi-statically configured by </w:t>
      </w:r>
      <w:proofErr w:type="spellStart"/>
      <w:r w:rsidR="005D0B1C">
        <w:rPr>
          <w:lang w:val="en-GB"/>
        </w:rPr>
        <w:t>gNB</w:t>
      </w:r>
      <w:proofErr w:type="spellEnd"/>
      <w:r w:rsidR="005D0B1C">
        <w:rPr>
          <w:lang w:val="en-GB"/>
        </w:rPr>
        <w:t xml:space="preserve">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w:t>
      </w:r>
      <w:proofErr w:type="spellStart"/>
      <w:r w:rsidR="005D0B1C">
        <w:rPr>
          <w:lang w:val="en-GB"/>
        </w:rPr>
        <w:t>gNB</w:t>
      </w:r>
      <w:proofErr w:type="spellEnd"/>
      <w:r w:rsidR="005D0B1C">
        <w:rPr>
          <w:lang w:val="en-GB"/>
        </w:rPr>
        <w:t xml:space="preserve">. Since there may be time domain spreading, if UEs with different starting position are multiplied in the same RB, orthogonality may be broken due to different spreading factors might be used at UE side. So a </w:t>
      </w:r>
      <w:proofErr w:type="spellStart"/>
      <w:r w:rsidR="005D0B1C">
        <w:rPr>
          <w:lang w:val="en-GB"/>
        </w:rPr>
        <w:t>gNB</w:t>
      </w:r>
      <w:proofErr w:type="spellEnd"/>
      <w:r w:rsidR="005D0B1C">
        <w:rPr>
          <w:lang w:val="en-GB"/>
        </w:rPr>
        <w:t xml:space="preserve"> may need to separate UEs that decodes PCIFICH from UEs that does not decode PCIFICH and put them in different RBs. To separate users and to decode PUCCH from UEs with different long duration, </w:t>
      </w:r>
      <w:proofErr w:type="spellStart"/>
      <w:r w:rsidR="005D0B1C">
        <w:rPr>
          <w:lang w:val="en-GB"/>
        </w:rPr>
        <w:t>gNB</w:t>
      </w:r>
      <w:proofErr w:type="spellEnd"/>
      <w:r w:rsidR="005D0B1C">
        <w:rPr>
          <w:lang w:val="en-GB"/>
        </w:rPr>
        <w:t xml:space="preserve"> needs UEs to feed back its PCIFICH decoding behaviour. This adds overhead. Also a PCIFICH decoding failure will also leads to PUCCH decoding failure due to wrong starting position are assumed at UE and </w:t>
      </w:r>
      <w:proofErr w:type="spellStart"/>
      <w:r w:rsidR="005D0B1C">
        <w:rPr>
          <w:lang w:val="en-GB"/>
        </w:rPr>
        <w:t>gNB</w:t>
      </w:r>
      <w:proofErr w:type="spellEnd"/>
      <w:r w:rsidR="005D0B1C">
        <w:rPr>
          <w:lang w:val="en-GB"/>
        </w:rPr>
        <w:t xml:space="preserve"> side. Alternatively, the starting position of PUCCH could be semi-statically configured, i.e., for any UE regardless whether it will decode PCIFICH, PUCCH always starts from the default position. That is PUCCH transmission will not extend to default PDCCH</w:t>
      </w:r>
      <w:r w:rsidR="00DB4D58">
        <w:rPr>
          <w:lang w:val="en-GB"/>
        </w:rPr>
        <w:t xml:space="preserve">+GAP </w:t>
      </w:r>
      <w:r w:rsidR="005D0B1C">
        <w:rPr>
          <w:lang w:val="en-GB"/>
        </w:rPr>
        <w:t xml:space="preserve"> region even though the actual PDCCH symbols is less. </w:t>
      </w:r>
      <w:r w:rsidR="002D1DB2">
        <w:rPr>
          <w:lang w:val="en-GB"/>
        </w:rPr>
        <w:t xml:space="preserve">Confining UE-specific long duration to </w:t>
      </w:r>
      <w:r w:rsidR="00DB4D58">
        <w:rPr>
          <w:lang w:val="en-GB"/>
        </w:rPr>
        <w:t xml:space="preserve">not extend to PDCCH+GAP region </w:t>
      </w:r>
      <w:r w:rsidR="005D0B1C">
        <w:rPr>
          <w:lang w:val="en-GB"/>
        </w:rPr>
        <w:t xml:space="preserve">will greatly simplify things for both </w:t>
      </w:r>
      <w:proofErr w:type="spellStart"/>
      <w:r w:rsidR="005D0B1C">
        <w:rPr>
          <w:lang w:val="en-GB"/>
        </w:rPr>
        <w:t>gNB</w:t>
      </w:r>
      <w:proofErr w:type="spellEnd"/>
      <w:r w:rsidR="005D0B1C">
        <w:rPr>
          <w:lang w:val="en-GB"/>
        </w:rPr>
        <w:t xml:space="preserve"> and UE although the price paid is the PUCCH RBs in unused PDCCH region could be wasted</w:t>
      </w:r>
      <w:r w:rsidR="00233EC8">
        <w:rPr>
          <w:lang w:val="en-GB"/>
        </w:rPr>
        <w:t>.</w:t>
      </w:r>
      <w:r w:rsidR="005D0B1C">
        <w:rPr>
          <w:lang w:val="en-GB"/>
        </w:rPr>
        <w:t xml:space="preserve"> </w:t>
      </w:r>
    </w:p>
    <w:p w14:paraId="47888B89" w14:textId="23E8A090" w:rsidR="005D0B1C" w:rsidRDefault="004E6719" w:rsidP="005D0B1C">
      <w:pPr>
        <w:rPr>
          <w:lang w:val="en-GB"/>
        </w:rPr>
      </w:pPr>
      <w:r>
        <w:rPr>
          <w:lang w:val="en-GB"/>
        </w:rPr>
        <w:t>UE specific l</w:t>
      </w:r>
      <w:r w:rsidR="005D0B1C">
        <w:rPr>
          <w:lang w:val="en-GB"/>
        </w:rPr>
        <w:t xml:space="preserve">ong PUCCH duration is also affected by </w:t>
      </w:r>
      <w:r>
        <w:rPr>
          <w:lang w:val="en-GB"/>
        </w:rPr>
        <w:t>ULSB</w:t>
      </w:r>
      <w:r w:rsidR="005D0B1C">
        <w:rPr>
          <w:lang w:val="en-GB"/>
        </w:rPr>
        <w:t>. It has been agreed that ULSB may have 1 or 2 normal symbol duration. It has been agreed that b</w:t>
      </w:r>
      <w:r w:rsidR="005D0B1C" w:rsidRPr="00D23C54">
        <w:rPr>
          <w:lang w:val="en-GB"/>
        </w:rPr>
        <w:t>oth TDM and FDM between short duration PUCCH and long duration PUCCH are supported at least for different UEs in one slot</w:t>
      </w:r>
      <w:r w:rsidR="005D0B1C">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extension is extended, UEs needs to monitor PDCCH in order to know whether extension is allowed or not. This again is undesirable when implicit mapping or semi-static configuration of PUCCH resource is used. </w:t>
      </w:r>
    </w:p>
    <w:p w14:paraId="5C5DE092" w14:textId="77777777" w:rsidR="005D0B1C" w:rsidRDefault="005D0B1C" w:rsidP="005D0B1C">
      <w:pPr>
        <w:rPr>
          <w:lang w:val="en-GB"/>
        </w:rPr>
      </w:pPr>
      <w:r>
        <w:rPr>
          <w:lang w:val="en-GB"/>
        </w:rPr>
        <w:lastRenderedPageBreak/>
        <w:t>Furthermore, if dynamic configuration of PUCCH duration is allowed, it will also increase the power consumption. UE may not have enough time line to process PDCCH, decode DCI containing PUCCH duration and apply to PUCCH transmission in the same slot. Therefore, UE may have to wake up earlier only to decode PDCCH and figure out the configured PUCCH duration, which will cause more power consumption.</w:t>
      </w:r>
    </w:p>
    <w:p w14:paraId="187D2273" w14:textId="1159B513" w:rsidR="005D0B1C" w:rsidRDefault="005D0B1C" w:rsidP="005D0B1C">
      <w:pPr>
        <w:rPr>
          <w:lang w:val="en-GB"/>
        </w:rPr>
      </w:pPr>
      <w:r>
        <w:rPr>
          <w:lang w:val="en-GB"/>
        </w:rPr>
        <w:t xml:space="preserve">We therefore propose </w:t>
      </w:r>
      <w:r w:rsidR="009E1D64">
        <w:rPr>
          <w:lang w:val="en-GB"/>
        </w:rPr>
        <w:t>that the UE specific long duration will not go beyond cell specific long duration</w:t>
      </w:r>
      <w:r>
        <w:rPr>
          <w:lang w:val="en-GB"/>
        </w:rPr>
        <w:t xml:space="preserve"> as illustrated in Fig. 1. </w:t>
      </w:r>
    </w:p>
    <w:p w14:paraId="139F4E5A" w14:textId="77777777" w:rsidR="005D0B1C" w:rsidRDefault="005D0B1C" w:rsidP="005D0B1C">
      <w:pPr>
        <w:rPr>
          <w:lang w:val="en-GB"/>
        </w:rPr>
      </w:pPr>
      <w:r>
        <w:rPr>
          <w:noProof/>
          <w:lang w:eastAsia="zh-CN"/>
        </w:rPr>
        <w:drawing>
          <wp:inline distT="0" distB="0" distL="0" distR="0" wp14:anchorId="0E30E9F8" wp14:editId="058C9767">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618D8B7D" w14:textId="77777777" w:rsidR="005D0B1C" w:rsidRPr="00F80206" w:rsidRDefault="005D0B1C" w:rsidP="005D0B1C">
      <w:pPr>
        <w:jc w:val="center"/>
        <w:rPr>
          <w:b/>
          <w:lang w:val="en-GB"/>
        </w:rPr>
      </w:pPr>
      <w:r w:rsidRPr="00F80206">
        <w:rPr>
          <w:b/>
          <w:lang w:val="en-GB"/>
        </w:rPr>
        <w:t xml:space="preserve">Figure </w:t>
      </w:r>
      <w:r>
        <w:rPr>
          <w:b/>
          <w:lang w:val="en-GB"/>
        </w:rPr>
        <w:t>1</w:t>
      </w:r>
      <w:r w:rsidRPr="00F80206">
        <w:rPr>
          <w:b/>
          <w:lang w:val="en-GB"/>
        </w:rPr>
        <w:t xml:space="preserve"> semi-static configuration of PUCCH in long duration</w:t>
      </w:r>
    </w:p>
    <w:p w14:paraId="0E2D2E7A" w14:textId="77777777" w:rsidR="005D0B1C" w:rsidRDefault="005D0B1C" w:rsidP="005D0B1C">
      <w:pPr>
        <w:jc w:val="center"/>
        <w:rPr>
          <w:lang w:val="en-GB"/>
        </w:rPr>
      </w:pPr>
    </w:p>
    <w:p w14:paraId="489BF696" w14:textId="77777777" w:rsidR="000F30BD" w:rsidRDefault="005D0B1C" w:rsidP="005D0B1C">
      <w:pPr>
        <w:rPr>
          <w:i/>
          <w:lang w:val="en-GB"/>
        </w:rPr>
      </w:pPr>
      <w:r w:rsidRPr="00010EB1">
        <w:rPr>
          <w:i/>
          <w:u w:val="single"/>
          <w:lang w:val="en-GB"/>
        </w:rPr>
        <w:t xml:space="preserve">Proposal </w:t>
      </w:r>
      <w:r w:rsidR="000F30BD">
        <w:rPr>
          <w:i/>
          <w:u w:val="single"/>
          <w:lang w:val="en-GB"/>
        </w:rPr>
        <w:t>5</w:t>
      </w:r>
      <w:r>
        <w:rPr>
          <w:i/>
          <w:lang w:val="en-GB"/>
        </w:rPr>
        <w:t xml:space="preserve">: </w:t>
      </w:r>
      <w:r w:rsidR="000F30BD">
        <w:rPr>
          <w:i/>
          <w:lang w:val="en-GB"/>
        </w:rPr>
        <w:t>A cell specific short duration should be semi-statically configured. A cell specific long duration may be derived based on slot duration, semi-static PDCCH region, cell-specific short duration, and GAP</w:t>
      </w:r>
    </w:p>
    <w:p w14:paraId="6E13E63D" w14:textId="549BCC8A" w:rsidR="000F30BD" w:rsidRPr="000F30BD" w:rsidRDefault="000F30BD" w:rsidP="000F30BD">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short </w:t>
      </w:r>
      <w:r w:rsidR="00D35E61">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sidR="00A1329F">
        <w:rPr>
          <w:rFonts w:ascii="Times New Roman" w:hAnsi="Times New Roman"/>
          <w:i/>
          <w:sz w:val="20"/>
          <w:lang w:val="en-GB"/>
        </w:rPr>
        <w:t>should</w:t>
      </w:r>
      <w:r w:rsidRPr="000F30BD">
        <w:rPr>
          <w:rFonts w:ascii="Times New Roman" w:hAnsi="Times New Roman"/>
          <w:i/>
          <w:sz w:val="20"/>
          <w:lang w:val="en-GB"/>
        </w:rPr>
        <w:t xml:space="preserve"> not go beyond it.</w:t>
      </w:r>
    </w:p>
    <w:p w14:paraId="3E8A5EF0" w14:textId="5D48EFF6" w:rsidR="000F30BD" w:rsidRPr="000F30BD" w:rsidRDefault="000F30BD" w:rsidP="000F30BD">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sidR="00D35E61">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sidR="00D35E61">
        <w:rPr>
          <w:rFonts w:ascii="Times New Roman" w:hAnsi="Times New Roman"/>
          <w:i/>
          <w:sz w:val="20"/>
          <w:lang w:val="en-GB"/>
        </w:rPr>
        <w:t>should</w:t>
      </w:r>
      <w:r w:rsidRPr="000F30BD">
        <w:rPr>
          <w:rFonts w:ascii="Times New Roman" w:hAnsi="Times New Roman"/>
          <w:i/>
          <w:sz w:val="20"/>
          <w:lang w:val="en-GB"/>
        </w:rPr>
        <w:t xml:space="preserve"> not go beyond it.</w:t>
      </w:r>
    </w:p>
    <w:p w14:paraId="01A0B2CE" w14:textId="77777777" w:rsidR="000F30BD" w:rsidRPr="000F30BD" w:rsidRDefault="000F30BD" w:rsidP="000F30BD">
      <w:pPr>
        <w:pStyle w:val="ListParagraph"/>
        <w:rPr>
          <w:i/>
          <w:lang w:val="en-GB"/>
        </w:rPr>
      </w:pPr>
    </w:p>
    <w:p w14:paraId="5F3178DB" w14:textId="77777777" w:rsidR="005D0B1C" w:rsidRDefault="005D0B1C" w:rsidP="005D0B1C">
      <w:pPr>
        <w:rPr>
          <w:lang w:val="en-GB"/>
        </w:rPr>
      </w:pPr>
      <w:r>
        <w:rPr>
          <w:lang w:val="en-GB"/>
        </w:rPr>
        <w:t>Furthermore, there might be multiple DL/UL sub-bands. Each sub-band may have different PDCCH region. So even with semi-static configured starting position of long PUCCH, different UL sub-bands may have different starting position. When a UE needs to transmit PUCCH in different UL sub-bands simultaneously similar to dual PUCCH in LTE, the PUCCH in different UL sub-bands may start at different symbols. This will create problem for power control and maintaining phase continuity when the latter PUCCH starts. To avoid this problem, we should consider the same starting symbols for PUCCH in long duration for different UL sub-bands. We therefore have the following proposal:</w:t>
      </w:r>
    </w:p>
    <w:p w14:paraId="07F647E6" w14:textId="4D9F79FE" w:rsidR="005D0B1C" w:rsidRPr="00784A49" w:rsidRDefault="005D0B1C" w:rsidP="005D0B1C">
      <w:pPr>
        <w:rPr>
          <w:i/>
          <w:lang w:val="en-GB"/>
        </w:rPr>
      </w:pPr>
      <w:r w:rsidRPr="00010EB1">
        <w:rPr>
          <w:i/>
          <w:u w:val="single"/>
          <w:lang w:val="en-GB"/>
        </w:rPr>
        <w:t xml:space="preserve">Proposal </w:t>
      </w:r>
      <w:r w:rsidR="000E4065">
        <w:rPr>
          <w:i/>
          <w:u w:val="single"/>
          <w:lang w:val="en-GB"/>
        </w:rPr>
        <w:t>6</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 xml:space="preserve">symbols for </w:t>
      </w:r>
      <w:r w:rsidR="00E975A4">
        <w:rPr>
          <w:i/>
          <w:lang w:val="en-GB"/>
        </w:rPr>
        <w:t xml:space="preserve">UE specific </w:t>
      </w:r>
      <w:r>
        <w:rPr>
          <w:i/>
          <w:lang w:val="en-GB"/>
        </w:rPr>
        <w:t>long PUCCH in different UL sub-bands.</w:t>
      </w:r>
    </w:p>
    <w:p w14:paraId="52E5DF36" w14:textId="77777777" w:rsidR="005D0B1C" w:rsidRPr="005D0B1C" w:rsidRDefault="005D0B1C" w:rsidP="005D0B1C">
      <w:pPr>
        <w:rPr>
          <w:lang w:val="en-GB"/>
        </w:rPr>
      </w:pPr>
    </w:p>
    <w:p w14:paraId="7D8B9D75" w14:textId="677DF7A0" w:rsidR="003D056E" w:rsidRDefault="003D056E" w:rsidP="003D056E">
      <w:pPr>
        <w:pStyle w:val="Heading1"/>
      </w:pPr>
      <w:r>
        <w:t>Discussion on large UCI delivery</w:t>
      </w:r>
    </w:p>
    <w:p w14:paraId="70247FA5" w14:textId="51E5E48D" w:rsidR="003D056E" w:rsidRDefault="003D056E" w:rsidP="003D056E">
      <w:pPr>
        <w:rPr>
          <w:lang w:val="en-GB"/>
        </w:rPr>
      </w:pPr>
      <w:r>
        <w:rPr>
          <w:lang w:val="en-GB"/>
        </w:rPr>
        <w:t xml:space="preserve">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w:t>
      </w:r>
      <w:r w:rsidR="00A627A8">
        <w:rPr>
          <w:lang w:val="en-GB"/>
        </w:rPr>
        <w:t>NR</w:t>
      </w:r>
      <w:r>
        <w:rPr>
          <w:lang w:val="en-GB"/>
        </w:rPr>
        <w:t>,</w:t>
      </w:r>
      <w:r w:rsidR="00A627A8">
        <w:rPr>
          <w:lang w:val="en-GB"/>
        </w:rPr>
        <w:t xml:space="preserve"> it’s been agreed to support</w:t>
      </w:r>
      <w:r>
        <w:rPr>
          <w:lang w:val="en-GB"/>
        </w:rPr>
        <w:t xml:space="preserve"> up to </w:t>
      </w:r>
      <w:r w:rsidR="00A627A8">
        <w:rPr>
          <w:lang w:val="en-GB"/>
        </w:rPr>
        <w:t>16</w:t>
      </w:r>
      <w:r>
        <w:rPr>
          <w:lang w:val="en-GB"/>
        </w:rPr>
        <w:t xml:space="preserve"> CCs</w:t>
      </w:r>
      <w:r w:rsidR="00A627A8">
        <w:rPr>
          <w:lang w:val="en-GB"/>
        </w:rPr>
        <w:t>, and there may be less if wider component carriers are used.</w:t>
      </w:r>
      <w:r>
        <w:rPr>
          <w:lang w:val="en-GB"/>
        </w:rPr>
        <w:t xml:space="preserve"> In NR, large UCI payload, e.g., more than 600 payload bits is very likely. On the other hand, current Polar code has up to N=1024 output bits, which means a single Polar code word may not be sufficient for large payload size, e.g., more than 600 bits. To deal with large UCI delivery, we may first limit the number of UCI payload by limiting the number of </w:t>
      </w:r>
      <w:r w:rsidR="009A4C34">
        <w:rPr>
          <w:lang w:val="en-GB"/>
        </w:rPr>
        <w:t>concurrent</w:t>
      </w:r>
      <w:r>
        <w:rPr>
          <w:lang w:val="en-GB"/>
        </w:rPr>
        <w:t xml:space="preserve"> CCs </w:t>
      </w:r>
      <w:r w:rsidR="009A4C34">
        <w:rPr>
          <w:lang w:val="en-GB"/>
        </w:rPr>
        <w:t xml:space="preserve">within one CSI report </w:t>
      </w:r>
      <w:r>
        <w:rPr>
          <w:lang w:val="en-GB"/>
        </w:rPr>
        <w:t>at least in the first release. A reasonable number may be 5CCs for sub-6 and 10 CCs for mmWave. We therefore have the following proposal:</w:t>
      </w:r>
    </w:p>
    <w:p w14:paraId="4341DDBE" w14:textId="553CEB24" w:rsidR="003D056E" w:rsidRPr="00013F2A" w:rsidRDefault="003D056E" w:rsidP="003D056E">
      <w:pPr>
        <w:rPr>
          <w:i/>
          <w:lang w:val="en-GB"/>
        </w:rPr>
      </w:pPr>
      <w:r w:rsidRPr="00013F2A">
        <w:rPr>
          <w:i/>
          <w:u w:val="single"/>
          <w:lang w:val="en-GB"/>
        </w:rPr>
        <w:lastRenderedPageBreak/>
        <w:t xml:space="preserve">Proposal </w:t>
      </w:r>
      <w:r w:rsidR="000E4065">
        <w:rPr>
          <w:i/>
          <w:u w:val="single"/>
          <w:lang w:val="en-GB"/>
        </w:rPr>
        <w:t>7</w:t>
      </w:r>
      <w:r w:rsidRPr="00013F2A">
        <w:rPr>
          <w:i/>
          <w:u w:val="single"/>
          <w:lang w:val="en-GB"/>
        </w:rPr>
        <w:t>:</w:t>
      </w:r>
      <w:r w:rsidRPr="00013F2A">
        <w:rPr>
          <w:i/>
          <w:lang w:val="en-GB"/>
        </w:rPr>
        <w:t xml:space="preserve"> Consider </w:t>
      </w:r>
      <w:r>
        <w:rPr>
          <w:i/>
          <w:lang w:val="en-GB"/>
        </w:rPr>
        <w:t>limiting the number of concurrent CCs</w:t>
      </w:r>
      <w:r w:rsidR="003F01AC">
        <w:rPr>
          <w:i/>
          <w:lang w:val="en-GB"/>
        </w:rPr>
        <w:t xml:space="preserve"> within one CSI report</w:t>
      </w:r>
      <w:r w:rsidR="00A627A8">
        <w:rPr>
          <w:i/>
          <w:lang w:val="en-GB"/>
        </w:rPr>
        <w:t xml:space="preserve"> to reduce the UCI payload</w:t>
      </w:r>
      <w:r>
        <w:rPr>
          <w:i/>
          <w:lang w:val="en-GB"/>
        </w:rPr>
        <w:t xml:space="preserve">, e.g., </w:t>
      </w:r>
      <w:r w:rsidRPr="00013F2A">
        <w:rPr>
          <w:i/>
          <w:lang w:val="en-GB"/>
        </w:rPr>
        <w:t xml:space="preserve">up to 5CCs for </w:t>
      </w:r>
      <w:r>
        <w:rPr>
          <w:i/>
          <w:lang w:val="en-GB"/>
        </w:rPr>
        <w:t>s</w:t>
      </w:r>
      <w:r w:rsidRPr="00013F2A">
        <w:rPr>
          <w:i/>
          <w:lang w:val="en-GB"/>
        </w:rPr>
        <w:t xml:space="preserve">ub-6 and 10 CCs for mmWave respectively. </w:t>
      </w:r>
    </w:p>
    <w:p w14:paraId="7F63B2F3" w14:textId="4DEEF117" w:rsidR="00727EC3" w:rsidRDefault="00727EC3" w:rsidP="00E122C2">
      <w:pPr>
        <w:pStyle w:val="ListParagraph"/>
        <w:ind w:left="0"/>
        <w:rPr>
          <w:rFonts w:ascii="Times New Roman" w:hAnsi="Times New Roman"/>
          <w:i/>
          <w:sz w:val="18"/>
          <w:szCs w:val="20"/>
          <w:lang w:val="en-GB"/>
        </w:rPr>
      </w:pPr>
    </w:p>
    <w:p w14:paraId="1D4910F8" w14:textId="7326B047" w:rsidR="00727EC3" w:rsidRPr="007468F0" w:rsidRDefault="00F60272" w:rsidP="00E122C2">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w:t>
      </w:r>
      <w:r w:rsidR="00BA11F9">
        <w:rPr>
          <w:rFonts w:ascii="Times New Roman" w:hAnsi="Times New Roman"/>
          <w:sz w:val="20"/>
          <w:szCs w:val="20"/>
          <w:lang w:val="en-GB"/>
        </w:rPr>
        <w:t xml:space="preserve">This allows the base station to confirm that the UE has released the assignment before assigning the SPS resources to other UEs. </w:t>
      </w:r>
      <w:r w:rsidR="00727EC3" w:rsidRPr="007468F0">
        <w:rPr>
          <w:rFonts w:ascii="Times New Roman" w:hAnsi="Times New Roman"/>
          <w:sz w:val="20"/>
          <w:szCs w:val="20"/>
          <w:lang w:val="en-GB"/>
        </w:rPr>
        <w:t xml:space="preserve">In </w:t>
      </w:r>
      <w:r w:rsidR="00BA11F9">
        <w:rPr>
          <w:rFonts w:ascii="Times New Roman" w:hAnsi="Times New Roman"/>
          <w:sz w:val="20"/>
          <w:szCs w:val="20"/>
          <w:lang w:val="en-GB"/>
        </w:rPr>
        <w:t xml:space="preserve">NR, more generally, we can envision other such critical commands issued via PDCCH for which there is no corresponding PDSCH packet and thus no natural acknowledgment transmission. If such commands are identified, it is reasonable to consider acknowledgment for </w:t>
      </w:r>
      <w:r w:rsidR="00291869">
        <w:rPr>
          <w:rFonts w:ascii="Times New Roman" w:hAnsi="Times New Roman"/>
          <w:sz w:val="20"/>
          <w:szCs w:val="20"/>
          <w:lang w:val="en-GB"/>
        </w:rPr>
        <w:t>such PDCCH transmissions as well, similar to the LTE SPS-release Ack</w:t>
      </w:r>
      <w:r w:rsidR="00BA11F9">
        <w:rPr>
          <w:rFonts w:ascii="Times New Roman" w:hAnsi="Times New Roman"/>
          <w:sz w:val="20"/>
          <w:szCs w:val="20"/>
          <w:lang w:val="en-GB"/>
        </w:rPr>
        <w:t xml:space="preserve">. </w:t>
      </w:r>
      <w:r w:rsidR="00291869">
        <w:rPr>
          <w:rFonts w:ascii="Times New Roman" w:hAnsi="Times New Roman"/>
          <w:sz w:val="20"/>
          <w:szCs w:val="20"/>
          <w:lang w:val="en-GB"/>
        </w:rPr>
        <w:t>Such Ack may follow similar rules and procedures as Acks for NR PDSCH, with regard to resource allocation. Since there is no PDSCH, the Ack timing is then related to the corresponding PDCCH timing, just as in LTE</w:t>
      </w:r>
      <w:r w:rsidR="008F035C">
        <w:rPr>
          <w:rFonts w:ascii="Times New Roman" w:hAnsi="Times New Roman"/>
          <w:sz w:val="20"/>
          <w:szCs w:val="20"/>
          <w:lang w:val="en-GB"/>
        </w:rPr>
        <w:t xml:space="preserve"> SPS-release</w:t>
      </w:r>
      <w:r w:rsidR="00291869">
        <w:rPr>
          <w:rFonts w:ascii="Times New Roman" w:hAnsi="Times New Roman"/>
          <w:sz w:val="20"/>
          <w:szCs w:val="20"/>
          <w:lang w:val="en-GB"/>
        </w:rPr>
        <w:t xml:space="preserve">. </w:t>
      </w:r>
      <w:r w:rsidR="001066BD">
        <w:rPr>
          <w:rFonts w:ascii="Times New Roman" w:hAnsi="Times New Roman"/>
          <w:sz w:val="20"/>
          <w:szCs w:val="20"/>
          <w:lang w:val="en-GB"/>
        </w:rPr>
        <w:t xml:space="preserve">In LTE the SPS related PDCCH uses a different RNTI than PDSCH; note that this is not a requirement for considering whether a NR PDCCH needs acknowledgment. One example of a PDCCH that we may consider allowing acknowledgment is a PDCCH that </w:t>
      </w:r>
      <w:r w:rsidR="005C55AF">
        <w:rPr>
          <w:rFonts w:ascii="Times New Roman" w:hAnsi="Times New Roman"/>
          <w:sz w:val="20"/>
          <w:szCs w:val="20"/>
          <w:lang w:val="en-GB"/>
        </w:rPr>
        <w:t xml:space="preserve">does not schedule any packet but only </w:t>
      </w:r>
      <w:r w:rsidR="001066BD">
        <w:rPr>
          <w:rFonts w:ascii="Times New Roman" w:hAnsi="Times New Roman"/>
          <w:sz w:val="20"/>
          <w:szCs w:val="20"/>
          <w:lang w:val="en-GB"/>
        </w:rPr>
        <w:t>indicates change of beam, since missing this PDCCH may result in beam mismatch between UE and base station.</w:t>
      </w:r>
      <w:r w:rsidR="00AA43F6">
        <w:rPr>
          <w:rFonts w:ascii="Times New Roman" w:hAnsi="Times New Roman"/>
          <w:sz w:val="20"/>
          <w:szCs w:val="20"/>
          <w:lang w:val="en-GB"/>
        </w:rPr>
        <w:t xml:space="preserve"> We thus have the following proposal:</w:t>
      </w:r>
    </w:p>
    <w:p w14:paraId="2B4D566C" w14:textId="77777777" w:rsidR="00727EC3" w:rsidRDefault="00727EC3" w:rsidP="00E122C2">
      <w:pPr>
        <w:pStyle w:val="ListParagraph"/>
        <w:ind w:left="0"/>
        <w:rPr>
          <w:i/>
          <w:u w:val="single"/>
          <w:lang w:val="en-GB"/>
        </w:rPr>
      </w:pPr>
    </w:p>
    <w:p w14:paraId="62A3D093" w14:textId="40152B22" w:rsidR="00727EC3" w:rsidRPr="007468F0" w:rsidRDefault="00727EC3" w:rsidP="007468F0">
      <w:pPr>
        <w:rPr>
          <w:i/>
          <w:u w:val="single"/>
          <w:lang w:val="en-GB"/>
        </w:rPr>
      </w:pPr>
      <w:r w:rsidRPr="00013F2A">
        <w:rPr>
          <w:i/>
          <w:u w:val="single"/>
          <w:lang w:val="en-GB"/>
        </w:rPr>
        <w:t xml:space="preserve">Proposal </w:t>
      </w:r>
      <w:r w:rsidR="000E4065">
        <w:rPr>
          <w:i/>
          <w:u w:val="single"/>
          <w:lang w:val="en-GB"/>
        </w:rPr>
        <w:t>8</w:t>
      </w:r>
      <w:r w:rsidRPr="00013F2A">
        <w:rPr>
          <w:i/>
          <w:u w:val="single"/>
          <w:lang w:val="en-GB"/>
        </w:rPr>
        <w:t>:</w:t>
      </w:r>
      <w:r w:rsidRPr="007468F0">
        <w:rPr>
          <w:i/>
          <w:lang w:val="en-GB"/>
        </w:rPr>
        <w:t xml:space="preserve"> </w:t>
      </w:r>
      <w:r w:rsidR="00CE55AB">
        <w:rPr>
          <w:i/>
          <w:lang w:val="en-GB"/>
        </w:rPr>
        <w:t>Transmit ACK for PDCCH indicating beam switching (similar to ACK for SPS release in LTE). FFS for other PDCCH indications.</w:t>
      </w: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64C596AC" w14:textId="77777777" w:rsidR="00367767" w:rsidRDefault="00367767" w:rsidP="00367767">
      <w:pPr>
        <w:rPr>
          <w:i/>
          <w:lang w:val="en-GB"/>
        </w:rPr>
      </w:pPr>
      <w:r w:rsidRPr="000A3CF3">
        <w:rPr>
          <w:i/>
          <w:u w:val="single"/>
          <w:lang w:val="en-GB"/>
        </w:rPr>
        <w:t xml:space="preserve">Proposal </w:t>
      </w:r>
      <w:r>
        <w:rPr>
          <w:i/>
          <w:u w:val="single"/>
          <w:lang w:val="en-GB"/>
        </w:rPr>
        <w:t>2</w:t>
      </w:r>
      <w:r w:rsidRPr="000A3CF3">
        <w:rPr>
          <w:i/>
          <w:lang w:val="en-GB"/>
        </w:rPr>
        <w:t xml:space="preserve">: </w:t>
      </w:r>
      <w:r>
        <w:rPr>
          <w:i/>
          <w:lang w:val="en-GB"/>
        </w:rPr>
        <w:t xml:space="preserve">Resource allocation for combined UCI depends on combination of UCI. </w:t>
      </w:r>
    </w:p>
    <w:p w14:paraId="0B32437E" w14:textId="77777777" w:rsidR="00367767" w:rsidRDefault="00367767" w:rsidP="00367767">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2253E7AE" w14:textId="77777777" w:rsidR="00367767" w:rsidRDefault="00367767" w:rsidP="00367767">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For more payload ACK bits, consider dynamic resource allocation with following multiplexing options</w:t>
      </w:r>
    </w:p>
    <w:p w14:paraId="07EBCCD1" w14:textId="77777777" w:rsidR="00367767" w:rsidRDefault="00367767" w:rsidP="00367767">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TDM manner with long-PUCCH + long-PUCCH, </w:t>
      </w:r>
      <w:proofErr w:type="spellStart"/>
      <w:r>
        <w:rPr>
          <w:rFonts w:ascii="Times New Roman" w:hAnsi="Times New Roman"/>
          <w:i/>
          <w:sz w:val="20"/>
          <w:szCs w:val="20"/>
          <w:lang w:val="en-GB"/>
        </w:rPr>
        <w:t>long-PUCCH+short-PUCCH</w:t>
      </w:r>
      <w:proofErr w:type="spellEnd"/>
      <w:r>
        <w:rPr>
          <w:rFonts w:ascii="Times New Roman" w:hAnsi="Times New Roman"/>
          <w:i/>
          <w:sz w:val="20"/>
          <w:szCs w:val="20"/>
          <w:lang w:val="en-GB"/>
        </w:rPr>
        <w:t>, or short-PUCCH + short-PUCCH</w:t>
      </w:r>
    </w:p>
    <w:p w14:paraId="7C1D0FCA" w14:textId="77777777" w:rsidR="00367767" w:rsidRDefault="00367767" w:rsidP="00367767">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1F3BC7C" w14:textId="77777777" w:rsidR="00367767" w:rsidRDefault="00367767" w:rsidP="00367767">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w:t>
      </w:r>
      <w:proofErr w:type="spellStart"/>
      <w:r>
        <w:rPr>
          <w:rFonts w:ascii="Times New Roman" w:hAnsi="Times New Roman"/>
          <w:i/>
          <w:sz w:val="20"/>
          <w:szCs w:val="20"/>
          <w:lang w:val="en-GB"/>
        </w:rPr>
        <w:t>Ackbits</w:t>
      </w:r>
      <w:proofErr w:type="spellEnd"/>
      <w:r>
        <w:rPr>
          <w:rFonts w:ascii="Times New Roman" w:hAnsi="Times New Roman"/>
          <w:i/>
          <w:sz w:val="20"/>
          <w:szCs w:val="20"/>
          <w:lang w:val="en-GB"/>
        </w:rPr>
        <w:t xml:space="preserve"> &gt;X.</w:t>
      </w:r>
    </w:p>
    <w:p w14:paraId="7E929D83" w14:textId="77777777" w:rsidR="00367767" w:rsidRDefault="00367767" w:rsidP="00367767">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6F5C77BD" w14:textId="5408FB7D" w:rsidR="008A421E" w:rsidRDefault="008A421E" w:rsidP="000B546E">
      <w:pPr>
        <w:rPr>
          <w:i/>
          <w:lang w:val="en-GB"/>
        </w:rPr>
      </w:pPr>
    </w:p>
    <w:p w14:paraId="5C1D2200" w14:textId="77777777" w:rsidR="00367767" w:rsidRPr="00816F98" w:rsidRDefault="00367767" w:rsidP="00367767">
      <w:pPr>
        <w:pStyle w:val="ListParagraph"/>
        <w:ind w:left="0"/>
        <w:rPr>
          <w:rFonts w:ascii="Times New Roman" w:hAnsi="Times New Roman"/>
          <w:i/>
          <w:sz w:val="20"/>
          <w:lang w:val="en-GB"/>
        </w:rPr>
      </w:pPr>
      <w:r w:rsidRPr="00816F98">
        <w:rPr>
          <w:rFonts w:ascii="Times New Roman" w:hAnsi="Times New Roman"/>
          <w:i/>
          <w:sz w:val="20"/>
          <w:u w:val="single"/>
          <w:lang w:val="en-GB"/>
        </w:rPr>
        <w:t xml:space="preserve">Proposal </w:t>
      </w:r>
      <w:r>
        <w:rPr>
          <w:rFonts w:ascii="Times New Roman" w:hAnsi="Times New Roman"/>
          <w:i/>
          <w:sz w:val="20"/>
          <w:u w:val="single"/>
          <w:lang w:val="en-GB"/>
        </w:rPr>
        <w:t>3</w:t>
      </w:r>
      <w:r>
        <w:rPr>
          <w:rFonts w:ascii="Times New Roman" w:hAnsi="Times New Roman"/>
          <w:i/>
          <w:sz w:val="20"/>
          <w:lang w:val="en-GB"/>
        </w:rPr>
        <w:t>: I</w:t>
      </w:r>
      <w:r w:rsidRPr="00816F98">
        <w:rPr>
          <w:rFonts w:ascii="Times New Roman" w:hAnsi="Times New Roman"/>
          <w:i/>
          <w:sz w:val="20"/>
          <w:lang w:val="en-GB"/>
        </w:rPr>
        <w:t>nclude time resource, e.g., start symbol and end symbol index</w:t>
      </w:r>
      <w:r>
        <w:rPr>
          <w:rFonts w:ascii="Times New Roman" w:hAnsi="Times New Roman"/>
          <w:i/>
          <w:sz w:val="20"/>
          <w:lang w:val="en-GB"/>
        </w:rPr>
        <w:t>,</w:t>
      </w:r>
      <w:r w:rsidRPr="00816F98">
        <w:rPr>
          <w:rFonts w:ascii="Times New Roman" w:hAnsi="Times New Roman"/>
          <w:i/>
          <w:sz w:val="20"/>
          <w:lang w:val="en-GB"/>
        </w:rPr>
        <w:t xml:space="preserve"> in the long PUCCH resource definition. </w:t>
      </w:r>
    </w:p>
    <w:p w14:paraId="0E6A9C92" w14:textId="77777777" w:rsidR="00367767" w:rsidRDefault="00367767" w:rsidP="000B546E">
      <w:pPr>
        <w:rPr>
          <w:i/>
          <w:u w:val="single"/>
          <w:lang w:val="en-GB"/>
        </w:rPr>
      </w:pPr>
    </w:p>
    <w:p w14:paraId="280B85F4" w14:textId="77777777" w:rsidR="007F5F19" w:rsidRDefault="007F5F19" w:rsidP="007F5F19">
      <w:pPr>
        <w:rPr>
          <w:i/>
          <w:lang w:val="en-GB"/>
        </w:rPr>
      </w:pPr>
      <w:r>
        <w:rPr>
          <w:i/>
          <w:u w:val="single"/>
          <w:lang w:val="en-GB"/>
        </w:rPr>
        <w:t>Proposal 4</w:t>
      </w:r>
      <w:r w:rsidRPr="0016303D">
        <w:rPr>
          <w:i/>
          <w:lang w:val="en-GB"/>
        </w:rPr>
        <w:t xml:space="preserve">: </w:t>
      </w:r>
      <w:r>
        <w:rPr>
          <w:i/>
          <w:lang w:val="en-GB"/>
        </w:rPr>
        <w:t xml:space="preserve">Support at least implicit resource mapping from starting CCE of PDCCH to ACK resource for 1 or 2 bits in both long duration and short duration. </w:t>
      </w:r>
    </w:p>
    <w:p w14:paraId="5D1EB688" w14:textId="77777777" w:rsidR="007F5F19" w:rsidRDefault="007F5F19" w:rsidP="007F5F19">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The implicit mapping functions for short duration should depend on ACK payload size</w:t>
      </w:r>
    </w:p>
    <w:p w14:paraId="7E4D77E3" w14:textId="77777777" w:rsidR="007F5F19" w:rsidRDefault="007F5F19" w:rsidP="007F5F19">
      <w:pPr>
        <w:pStyle w:val="ListParagraph"/>
        <w:numPr>
          <w:ilvl w:val="0"/>
          <w:numId w:val="4"/>
        </w:numPr>
        <w:rPr>
          <w:rFonts w:ascii="Times New Roman" w:hAnsi="Times New Roman"/>
          <w:i/>
          <w:sz w:val="20"/>
          <w:szCs w:val="20"/>
          <w:lang w:val="en-GB"/>
        </w:rPr>
      </w:pPr>
      <w:r w:rsidRPr="00470F04">
        <w:rPr>
          <w:rFonts w:ascii="Times New Roman" w:hAnsi="Times New Roman"/>
          <w:i/>
          <w:sz w:val="20"/>
          <w:szCs w:val="20"/>
          <w:lang w:val="en-GB"/>
        </w:rPr>
        <w:t xml:space="preserve">The implicit mapping function should be sub-band dependent. </w:t>
      </w:r>
    </w:p>
    <w:p w14:paraId="7CFD42A9" w14:textId="71BBE798" w:rsidR="007F5F19" w:rsidRPr="007F5F19" w:rsidRDefault="007F5F19" w:rsidP="007F5F19">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 xml:space="preserve">The implicit mapping function can be enhanced in NR to include more input parameters such as </w:t>
      </w:r>
      <w:r w:rsidRPr="00470F04">
        <w:rPr>
          <w:position w:val="-12"/>
          <w:lang w:val="en-GB"/>
        </w:rPr>
        <w:object w:dxaOrig="520" w:dyaOrig="360" w14:anchorId="5ED838E5">
          <v:shape id="_x0000_i1030" type="#_x0000_t75" style="width:25.5pt;height:18pt" o:ole="">
            <v:imagedata r:id="rId12" o:title=""/>
          </v:shape>
          <o:OLEObject Type="Embed" ProgID="Equation.DSMT4" ShapeID="_x0000_i1030" DrawAspect="Content" ObjectID="_1563983617" r:id="rId17"/>
        </w:object>
      </w:r>
      <w:r>
        <w:rPr>
          <w:lang w:val="en-GB"/>
        </w:rPr>
        <w:t>.</w:t>
      </w:r>
    </w:p>
    <w:p w14:paraId="50B0B6B1" w14:textId="77777777" w:rsidR="007F5F19" w:rsidRPr="00470F04" w:rsidRDefault="007F5F19" w:rsidP="007F5F19">
      <w:pPr>
        <w:pStyle w:val="ListParagraph"/>
        <w:rPr>
          <w:rFonts w:ascii="Times New Roman" w:hAnsi="Times New Roman"/>
          <w:i/>
          <w:sz w:val="20"/>
          <w:szCs w:val="20"/>
          <w:lang w:val="en-GB"/>
        </w:rPr>
      </w:pPr>
      <w:bookmarkStart w:id="9" w:name="_GoBack"/>
      <w:bookmarkEnd w:id="9"/>
    </w:p>
    <w:p w14:paraId="39B1FB57" w14:textId="77777777" w:rsidR="00D35E61" w:rsidRDefault="00D35E61" w:rsidP="00D35E61">
      <w:pPr>
        <w:rPr>
          <w:i/>
          <w:lang w:val="en-GB"/>
        </w:rPr>
      </w:pPr>
      <w:r w:rsidRPr="00010EB1">
        <w:rPr>
          <w:i/>
          <w:u w:val="single"/>
          <w:lang w:val="en-GB"/>
        </w:rPr>
        <w:t xml:space="preserve">Proposal </w:t>
      </w:r>
      <w:r>
        <w:rPr>
          <w:i/>
          <w:u w:val="single"/>
          <w:lang w:val="en-GB"/>
        </w:rPr>
        <w:t>5</w:t>
      </w:r>
      <w:r>
        <w:rPr>
          <w:i/>
          <w:lang w:val="en-GB"/>
        </w:rPr>
        <w:t>: A cell specific short duration should be semi-statically configured. A cell specific long duration may be derived based on slot duration, semi-static PDCCH region, cell-specific short duration, and GAP</w:t>
      </w:r>
    </w:p>
    <w:p w14:paraId="7C03FCDD" w14:textId="77777777" w:rsidR="00D35E61" w:rsidRPr="000F30BD" w:rsidRDefault="00D35E61" w:rsidP="00D35E61">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lastRenderedPageBreak/>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40089655" w14:textId="77777777" w:rsidR="00D35E61" w:rsidRPr="000F30BD" w:rsidRDefault="00D35E61" w:rsidP="00D35E61">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148C0D6B" w14:textId="77777777" w:rsidR="00367767" w:rsidRDefault="00367767" w:rsidP="000B546E">
      <w:pPr>
        <w:rPr>
          <w:i/>
          <w:u w:val="single"/>
          <w:lang w:val="en-GB"/>
        </w:rPr>
      </w:pPr>
    </w:p>
    <w:p w14:paraId="518F2990" w14:textId="77777777" w:rsidR="00A00716" w:rsidRPr="00784A49" w:rsidRDefault="00A00716" w:rsidP="00A00716">
      <w:pPr>
        <w:rPr>
          <w:i/>
          <w:lang w:val="en-GB"/>
        </w:rPr>
      </w:pPr>
      <w:r w:rsidRPr="00010EB1">
        <w:rPr>
          <w:i/>
          <w:u w:val="single"/>
          <w:lang w:val="en-GB"/>
        </w:rPr>
        <w:t xml:space="preserve">Proposal </w:t>
      </w:r>
      <w:r>
        <w:rPr>
          <w:i/>
          <w:u w:val="single"/>
          <w:lang w:val="en-GB"/>
        </w:rPr>
        <w:t>6</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UE specific long PUCCH in different UL sub-bands.</w:t>
      </w:r>
    </w:p>
    <w:p w14:paraId="21F1839B" w14:textId="77777777" w:rsidR="00A00716" w:rsidRPr="00013F2A" w:rsidRDefault="00A00716" w:rsidP="00A00716">
      <w:pPr>
        <w:rPr>
          <w:i/>
          <w:lang w:val="en-GB"/>
        </w:rPr>
      </w:pPr>
      <w:r w:rsidRPr="00013F2A">
        <w:rPr>
          <w:i/>
          <w:u w:val="single"/>
          <w:lang w:val="en-GB"/>
        </w:rPr>
        <w:t xml:space="preserve">Proposal </w:t>
      </w:r>
      <w:r>
        <w:rPr>
          <w:i/>
          <w:u w:val="single"/>
          <w:lang w:val="en-GB"/>
        </w:rPr>
        <w:t>7</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1A771FDC" w14:textId="77777777" w:rsidR="00A00716" w:rsidRPr="007468F0" w:rsidRDefault="00A00716" w:rsidP="00A00716">
      <w:pPr>
        <w:rPr>
          <w:i/>
          <w:u w:val="single"/>
          <w:lang w:val="en-GB"/>
        </w:rPr>
      </w:pPr>
      <w:r w:rsidRPr="00013F2A">
        <w:rPr>
          <w:i/>
          <w:u w:val="single"/>
          <w:lang w:val="en-GB"/>
        </w:rPr>
        <w:t xml:space="preserve">Proposal </w:t>
      </w:r>
      <w:r>
        <w:rPr>
          <w:i/>
          <w:u w:val="single"/>
          <w:lang w:val="en-GB"/>
        </w:rPr>
        <w:t>8</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5AB73E06" w14:textId="77777777" w:rsidR="00BF6930" w:rsidRDefault="00BF6930" w:rsidP="00BF6930">
      <w:pPr>
        <w:pStyle w:val="Heading1"/>
      </w:pPr>
      <w:r>
        <w:t>Reference</w:t>
      </w:r>
    </w:p>
    <w:p w14:paraId="6B154DC3" w14:textId="179BF9B5" w:rsidR="00221BA5" w:rsidRPr="00221BA5" w:rsidRDefault="00221BA5" w:rsidP="00221BA5">
      <w:pPr>
        <w:numPr>
          <w:ilvl w:val="0"/>
          <w:numId w:val="9"/>
        </w:numPr>
        <w:spacing w:before="100" w:beforeAutospacing="1" w:after="100" w:afterAutospacing="1"/>
      </w:pPr>
      <w:bookmarkStart w:id="10" w:name="_Ref485201503"/>
      <w:r w:rsidRPr="00221BA5">
        <w:t>R1-1708475,</w:t>
      </w:r>
      <w:r w:rsidRPr="00221BA5">
        <w:tab/>
        <w:t>“PUCCH resource allocation,” NTT DOCOMO, INC</w:t>
      </w:r>
      <w:r>
        <w:t xml:space="preserve">, </w:t>
      </w:r>
      <w:r>
        <w:rPr>
          <w:szCs w:val="22"/>
        </w:rPr>
        <w:t>RAN1 #89, Hangzhou, CN</w:t>
      </w:r>
      <w:r w:rsidRPr="00221BA5">
        <w:t>.</w:t>
      </w:r>
      <w:bookmarkEnd w:id="10"/>
    </w:p>
    <w:p w14:paraId="3843CA54" w14:textId="77777777" w:rsidR="00221BA5" w:rsidRDefault="00221BA5" w:rsidP="00221BA5">
      <w:pPr>
        <w:spacing w:before="100" w:beforeAutospacing="1" w:after="100" w:afterAutospacing="1"/>
        <w:ind w:left="567"/>
        <w:rPr>
          <w:szCs w:val="22"/>
        </w:rPr>
      </w:pPr>
    </w:p>
    <w:sectPr w:rsidR="00221BA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8C7A2" w14:textId="77777777" w:rsidR="00684376" w:rsidRDefault="00684376">
      <w:r>
        <w:separator/>
      </w:r>
    </w:p>
  </w:endnote>
  <w:endnote w:type="continuationSeparator" w:id="0">
    <w:p w14:paraId="23F3562F" w14:textId="77777777" w:rsidR="00684376" w:rsidRDefault="00684376">
      <w:r>
        <w:continuationSeparator/>
      </w:r>
    </w:p>
  </w:endnote>
  <w:endnote w:type="continuationNotice" w:id="1">
    <w:p w14:paraId="6B0893A4" w14:textId="77777777" w:rsidR="00684376" w:rsidRDefault="0068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81E99B3"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5F1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9">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EE3A2" w14:textId="77777777" w:rsidR="00684376" w:rsidRDefault="00684376">
      <w:r>
        <w:separator/>
      </w:r>
    </w:p>
  </w:footnote>
  <w:footnote w:type="continuationSeparator" w:id="0">
    <w:p w14:paraId="78ED4598" w14:textId="77777777" w:rsidR="00684376" w:rsidRDefault="00684376">
      <w:r>
        <w:continuationSeparator/>
      </w:r>
    </w:p>
  </w:footnote>
  <w:footnote w:type="continuationNotice" w:id="1">
    <w:p w14:paraId="5CC91CAC" w14:textId="77777777" w:rsidR="00684376" w:rsidRDefault="0068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E915CDC"/>
    <w:multiLevelType w:val="hybridMultilevel"/>
    <w:tmpl w:val="799E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9"/>
  </w:num>
  <w:num w:numId="6">
    <w:abstractNumId w:val="2"/>
  </w:num>
  <w:num w:numId="7">
    <w:abstractNumId w:val="7"/>
  </w:num>
  <w:num w:numId="8">
    <w:abstractNumId w:val="8"/>
  </w:num>
  <w:num w:numId="9">
    <w:abstractNumId w:val="0"/>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12"/>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198"/>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E"/>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65"/>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0BD"/>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6BD"/>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86C"/>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BC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BA5"/>
    <w:rsid w:val="00222052"/>
    <w:rsid w:val="002222A4"/>
    <w:rsid w:val="002223CB"/>
    <w:rsid w:val="00222AB8"/>
    <w:rsid w:val="00222B25"/>
    <w:rsid w:val="00222FE7"/>
    <w:rsid w:val="00223833"/>
    <w:rsid w:val="002238E6"/>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3EC8"/>
    <w:rsid w:val="0023406E"/>
    <w:rsid w:val="002344C8"/>
    <w:rsid w:val="0023471A"/>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3DA"/>
    <w:rsid w:val="00290C83"/>
    <w:rsid w:val="0029130D"/>
    <w:rsid w:val="0029142E"/>
    <w:rsid w:val="002915DA"/>
    <w:rsid w:val="0029178F"/>
    <w:rsid w:val="00291869"/>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AAA"/>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1DB2"/>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D7F64"/>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767"/>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046"/>
    <w:rsid w:val="003C5888"/>
    <w:rsid w:val="003C62BB"/>
    <w:rsid w:val="003C64CD"/>
    <w:rsid w:val="003C6580"/>
    <w:rsid w:val="003C6609"/>
    <w:rsid w:val="003C6CCB"/>
    <w:rsid w:val="003C6DA9"/>
    <w:rsid w:val="003C733B"/>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5DA"/>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9F"/>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0F04"/>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EB8"/>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2AC"/>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47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719"/>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CC"/>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D1C"/>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5AF"/>
    <w:rsid w:val="005C5849"/>
    <w:rsid w:val="005C5A28"/>
    <w:rsid w:val="005C6222"/>
    <w:rsid w:val="005C6424"/>
    <w:rsid w:val="005C6B26"/>
    <w:rsid w:val="005C772B"/>
    <w:rsid w:val="005C776B"/>
    <w:rsid w:val="005C7A54"/>
    <w:rsid w:val="005C7CAD"/>
    <w:rsid w:val="005C7CB8"/>
    <w:rsid w:val="005C7CF2"/>
    <w:rsid w:val="005C7EF8"/>
    <w:rsid w:val="005D02FA"/>
    <w:rsid w:val="005D047B"/>
    <w:rsid w:val="005D0790"/>
    <w:rsid w:val="005D0B1C"/>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37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650"/>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6B90"/>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5B"/>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EC3"/>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68F0"/>
    <w:rsid w:val="00747446"/>
    <w:rsid w:val="00747BD8"/>
    <w:rsid w:val="00747F05"/>
    <w:rsid w:val="0075038A"/>
    <w:rsid w:val="007503B7"/>
    <w:rsid w:val="0075076E"/>
    <w:rsid w:val="007509F9"/>
    <w:rsid w:val="007513B4"/>
    <w:rsid w:val="00751F76"/>
    <w:rsid w:val="00752497"/>
    <w:rsid w:val="007524E2"/>
    <w:rsid w:val="007525D0"/>
    <w:rsid w:val="00752FE7"/>
    <w:rsid w:val="00753D66"/>
    <w:rsid w:val="00753F01"/>
    <w:rsid w:val="0075412E"/>
    <w:rsid w:val="00754747"/>
    <w:rsid w:val="007548E4"/>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731"/>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5F19"/>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6F98"/>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084"/>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5F92"/>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38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1E"/>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38DF"/>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0E"/>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35C"/>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284D"/>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5AE"/>
    <w:rsid w:val="00933D61"/>
    <w:rsid w:val="00933DE4"/>
    <w:rsid w:val="00934044"/>
    <w:rsid w:val="00934FFD"/>
    <w:rsid w:val="00935601"/>
    <w:rsid w:val="009359C0"/>
    <w:rsid w:val="00935B52"/>
    <w:rsid w:val="009360F7"/>
    <w:rsid w:val="0093634D"/>
    <w:rsid w:val="00936D07"/>
    <w:rsid w:val="009370A6"/>
    <w:rsid w:val="009373C5"/>
    <w:rsid w:val="00937AC7"/>
    <w:rsid w:val="00937B36"/>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D77"/>
    <w:rsid w:val="009440B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C2A"/>
    <w:rsid w:val="0099488B"/>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D64"/>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16"/>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9F"/>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053"/>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2A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EEF"/>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375"/>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3F6"/>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14"/>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16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71"/>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D17"/>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1F9"/>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F1A"/>
    <w:rsid w:val="00C010F5"/>
    <w:rsid w:val="00C0175C"/>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3F89"/>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41F"/>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CFD"/>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5AB"/>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BB2"/>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5E61"/>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D58"/>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A6F"/>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06F"/>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9A2"/>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2C2"/>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88D"/>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024"/>
    <w:rsid w:val="00E5711F"/>
    <w:rsid w:val="00E6000E"/>
    <w:rsid w:val="00E60050"/>
    <w:rsid w:val="00E6014B"/>
    <w:rsid w:val="00E602C9"/>
    <w:rsid w:val="00E608B7"/>
    <w:rsid w:val="00E608E1"/>
    <w:rsid w:val="00E60E12"/>
    <w:rsid w:val="00E60F80"/>
    <w:rsid w:val="00E6134E"/>
    <w:rsid w:val="00E613CE"/>
    <w:rsid w:val="00E61DAC"/>
    <w:rsid w:val="00E61F86"/>
    <w:rsid w:val="00E62393"/>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975A4"/>
    <w:rsid w:val="00E97A3B"/>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0C82"/>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797"/>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6C9"/>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272"/>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8C"/>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322"/>
    <w:rsid w:val="00FD04AA"/>
    <w:rsid w:val="00FD0C1E"/>
    <w:rsid w:val="00FD10D2"/>
    <w:rsid w:val="00FD1520"/>
    <w:rsid w:val="00FD1BFB"/>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C82"/>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HR33RHYHUWRF-4-4882</_dlc_DocId>
    <_dlc_DocIdUrl xmlns="c06861ca-3f08-4d07-bff7-bb15bac121f4">
      <Url>https://projects.qualcomm.com/sites/pentari/_layouts/15/DocIdRedir.aspx?ID=HR33RHYHUWRF-4-4882</Url>
      <Description>HR33RHYHUWRF-4-4882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A6E49D3-DF83-4853-901D-8510C748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2926</Words>
  <Characters>16683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Yi Huang</dc:creator>
  <cp:keywords/>
  <cp:lastModifiedBy>Rachel Wang</cp:lastModifiedBy>
  <cp:revision>39</cp:revision>
  <cp:lastPrinted>2014-11-07T05:38:00Z</cp:lastPrinted>
  <dcterms:created xsi:type="dcterms:W3CDTF">2017-08-11T04:28:00Z</dcterms:created>
  <dcterms:modified xsi:type="dcterms:W3CDTF">2017-08-12T02:01:00Z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4e2351ae-1fa4-4108-a2ea-0b20805b2b29</vt:lpwstr>
  </property>
</Properties>
</file>